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CB61" w14:textId="77777777" w:rsidR="00C67409" w:rsidRPr="00672254" w:rsidRDefault="00C67409">
      <w:pPr>
        <w:rPr>
          <w:rFonts w:ascii="Cambria" w:hAnsi="Cambria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7879"/>
      </w:tblGrid>
      <w:tr w:rsidR="00524625" w:rsidRPr="00672254" w14:paraId="1DD8E66A" w14:textId="77777777">
        <w:trPr>
          <w:cantSplit/>
          <w:trHeight w:val="245"/>
        </w:trPr>
        <w:tc>
          <w:tcPr>
            <w:tcW w:w="1868" w:type="dxa"/>
            <w:vMerge w:val="restart"/>
          </w:tcPr>
          <w:p w14:paraId="20F311BF" w14:textId="77777777" w:rsidR="00524625" w:rsidRPr="00672254" w:rsidRDefault="002C2FAF" w:rsidP="00524625">
            <w:pPr>
              <w:rPr>
                <w:rFonts w:ascii="Cambria" w:hAnsi="Cambria"/>
                <w:lang w:val="tr-TR"/>
              </w:rPr>
            </w:pPr>
            <w:r w:rsidRPr="00672254">
              <w:rPr>
                <w:rFonts w:ascii="Cambria" w:hAnsi="Cambria"/>
                <w:noProof/>
                <w:lang w:val="tr-TR"/>
              </w:rPr>
              <w:drawing>
                <wp:inline distT="0" distB="0" distL="0" distR="0" wp14:anchorId="29916C44" wp14:editId="4AF3304A">
                  <wp:extent cx="1050290" cy="61277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9" w:type="dxa"/>
          </w:tcPr>
          <w:p w14:paraId="27FC8722" w14:textId="77777777" w:rsidR="00524625" w:rsidRPr="00672254" w:rsidRDefault="000B2F83" w:rsidP="00524625">
            <w:pPr>
              <w:jc w:val="right"/>
              <w:rPr>
                <w:rFonts w:ascii="Cambria" w:hAnsi="Cambria"/>
                <w:lang w:val="tr-TR"/>
              </w:rPr>
            </w:pPr>
            <w:r w:rsidRPr="00672254">
              <w:rPr>
                <w:rFonts w:ascii="Cambria" w:hAnsi="Cambria"/>
                <w:lang w:val="tr-TR"/>
              </w:rPr>
              <w:t>Sayfa 1/</w:t>
            </w:r>
            <w:r w:rsidR="00C056CD" w:rsidRPr="00672254">
              <w:rPr>
                <w:rFonts w:ascii="Cambria" w:hAnsi="Cambria"/>
                <w:lang w:val="tr-TR"/>
              </w:rPr>
              <w:t>2</w:t>
            </w:r>
          </w:p>
        </w:tc>
      </w:tr>
      <w:tr w:rsidR="00524625" w:rsidRPr="00672254" w14:paraId="43F9FA87" w14:textId="77777777">
        <w:trPr>
          <w:cantSplit/>
          <w:trHeight w:val="479"/>
        </w:trPr>
        <w:tc>
          <w:tcPr>
            <w:tcW w:w="1868" w:type="dxa"/>
            <w:vMerge/>
          </w:tcPr>
          <w:p w14:paraId="250C39CA" w14:textId="77777777" w:rsidR="00524625" w:rsidRPr="00672254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6111C695" w14:textId="77777777" w:rsidR="002C2FAF" w:rsidRPr="00672254" w:rsidRDefault="002C2FAF" w:rsidP="002C2FAF">
            <w:pPr>
              <w:rPr>
                <w:rFonts w:ascii="Cambria" w:hAnsi="Cambria" w:cs="Arial"/>
                <w:b/>
                <w:bCs/>
                <w:noProof/>
                <w:kern w:val="28"/>
                <w:sz w:val="24"/>
                <w:szCs w:val="28"/>
                <w:lang w:val="tr-TR"/>
              </w:rPr>
            </w:pPr>
            <w:r w:rsidRPr="00672254">
              <w:rPr>
                <w:rFonts w:ascii="Cambria" w:hAnsi="Cambria" w:cs="Arial"/>
                <w:b/>
                <w:bCs/>
                <w:noProof/>
                <w:kern w:val="28"/>
                <w:sz w:val="24"/>
                <w:szCs w:val="28"/>
                <w:lang w:val="tr-TR"/>
              </w:rPr>
              <w:t>BELGELENDİRME KRİTERİ</w:t>
            </w:r>
          </w:p>
          <w:p w14:paraId="01FC37EC" w14:textId="77777777" w:rsidR="000B2F83" w:rsidRPr="00672254" w:rsidRDefault="002C2FAF" w:rsidP="002C2FAF">
            <w:pPr>
              <w:rPr>
                <w:rFonts w:ascii="Cambria" w:hAnsi="Cambria"/>
                <w:sz w:val="16"/>
                <w:szCs w:val="16"/>
              </w:rPr>
            </w:pPr>
            <w:r w:rsidRPr="00672254">
              <w:rPr>
                <w:rFonts w:ascii="Cambria" w:hAnsi="Cambria" w:cs="Arial"/>
                <w:bCs/>
                <w:i/>
                <w:noProof/>
                <w:kern w:val="28"/>
                <w:lang w:val="tr-TR"/>
              </w:rPr>
              <w:t>CERTIFICATION CRITERIA</w:t>
            </w:r>
          </w:p>
        </w:tc>
      </w:tr>
      <w:tr w:rsidR="00524625" w:rsidRPr="00672254" w14:paraId="1534311A" w14:textId="77777777">
        <w:trPr>
          <w:cantSplit/>
          <w:trHeight w:val="242"/>
        </w:trPr>
        <w:tc>
          <w:tcPr>
            <w:tcW w:w="1868" w:type="dxa"/>
            <w:vMerge/>
          </w:tcPr>
          <w:p w14:paraId="680CE3CF" w14:textId="77777777" w:rsidR="00524625" w:rsidRPr="00672254" w:rsidRDefault="00524625" w:rsidP="00524625">
            <w:pPr>
              <w:rPr>
                <w:rFonts w:ascii="Cambria" w:hAnsi="Cambria"/>
                <w:lang w:val="tr-TR"/>
              </w:rPr>
            </w:pPr>
          </w:p>
        </w:tc>
        <w:tc>
          <w:tcPr>
            <w:tcW w:w="7879" w:type="dxa"/>
          </w:tcPr>
          <w:p w14:paraId="518C7A14" w14:textId="77777777" w:rsidR="00524625" w:rsidRPr="00672254" w:rsidRDefault="00524625" w:rsidP="00524625">
            <w:pPr>
              <w:rPr>
                <w:rFonts w:ascii="Cambria" w:hAnsi="Cambria"/>
                <w:lang w:val="tr-TR"/>
              </w:rPr>
            </w:pPr>
          </w:p>
        </w:tc>
      </w:tr>
    </w:tbl>
    <w:p w14:paraId="0E4C7223" w14:textId="77777777" w:rsidR="00524625" w:rsidRPr="00672254" w:rsidRDefault="00524625" w:rsidP="00524625">
      <w:pPr>
        <w:rPr>
          <w:rFonts w:ascii="Cambria" w:hAnsi="Cambria"/>
          <w:lang w:val="tr-TR"/>
        </w:rPr>
      </w:pPr>
    </w:p>
    <w:tbl>
      <w:tblPr>
        <w:tblW w:w="0" w:type="auto"/>
        <w:tblInd w:w="6062" w:type="dxa"/>
        <w:tblLayout w:type="fixed"/>
        <w:tblLook w:val="0000" w:firstRow="0" w:lastRow="0" w:firstColumn="0" w:lastColumn="0" w:noHBand="0" w:noVBand="0"/>
      </w:tblPr>
      <w:tblGrid>
        <w:gridCol w:w="3685"/>
      </w:tblGrid>
      <w:tr w:rsidR="00524625" w:rsidRPr="00672254" w14:paraId="54F93B59" w14:textId="77777777">
        <w:trPr>
          <w:cantSplit/>
          <w:trHeight w:val="281"/>
        </w:trPr>
        <w:tc>
          <w:tcPr>
            <w:tcW w:w="3685" w:type="dxa"/>
          </w:tcPr>
          <w:p w14:paraId="25C36B54" w14:textId="77777777" w:rsidR="00524625" w:rsidRPr="00672254" w:rsidRDefault="00524625" w:rsidP="00524625">
            <w:pPr>
              <w:pStyle w:val="Balk5"/>
              <w:spacing w:before="0" w:after="0"/>
              <w:jc w:val="left"/>
              <w:rPr>
                <w:rFonts w:ascii="Cambria" w:hAnsi="Cambria"/>
                <w:i w:val="0"/>
                <w:sz w:val="32"/>
                <w:lang w:val="tr-TR"/>
              </w:rPr>
            </w:pPr>
            <w:r w:rsidRPr="00672254">
              <w:rPr>
                <w:rFonts w:ascii="Cambria" w:hAnsi="Cambria"/>
                <w:i w:val="0"/>
                <w:sz w:val="32"/>
                <w:lang w:val="tr-TR"/>
              </w:rPr>
              <w:t>TS</w:t>
            </w:r>
            <w:r w:rsidR="00C056CD" w:rsidRPr="00672254">
              <w:rPr>
                <w:rFonts w:ascii="Cambria" w:hAnsi="Cambria"/>
                <w:i w:val="0"/>
                <w:sz w:val="32"/>
                <w:lang w:val="tr-TR"/>
              </w:rPr>
              <w:t>E K 63</w:t>
            </w:r>
            <w:r w:rsidR="00AB1AE6" w:rsidRPr="00672254">
              <w:rPr>
                <w:rFonts w:ascii="Cambria" w:hAnsi="Cambria"/>
                <w:i w:val="0"/>
                <w:sz w:val="32"/>
                <w:lang w:val="tr-TR"/>
              </w:rPr>
              <w:t>: 20</w:t>
            </w:r>
            <w:r w:rsidR="00C056CD" w:rsidRPr="00672254">
              <w:rPr>
                <w:rFonts w:ascii="Cambria" w:hAnsi="Cambria"/>
                <w:i w:val="0"/>
                <w:sz w:val="32"/>
                <w:lang w:val="tr-TR"/>
              </w:rPr>
              <w:t>09</w:t>
            </w:r>
          </w:p>
        </w:tc>
      </w:tr>
      <w:tr w:rsidR="00524625" w:rsidRPr="00672254" w14:paraId="159E9985" w14:textId="77777777">
        <w:trPr>
          <w:cantSplit/>
          <w:trHeight w:val="281"/>
        </w:trPr>
        <w:tc>
          <w:tcPr>
            <w:tcW w:w="3685" w:type="dxa"/>
          </w:tcPr>
          <w:p w14:paraId="7866AA42" w14:textId="77777777" w:rsidR="00524625" w:rsidRPr="00672254" w:rsidRDefault="003508B8" w:rsidP="006E33E9">
            <w:pPr>
              <w:pStyle w:val="Balk4"/>
              <w:spacing w:before="0" w:after="0"/>
              <w:jc w:val="left"/>
              <w:rPr>
                <w:rFonts w:ascii="Cambria" w:hAnsi="Cambria"/>
                <w:sz w:val="32"/>
                <w:lang w:val="tr-TR"/>
              </w:rPr>
            </w:pPr>
            <w:r w:rsidRPr="00672254">
              <w:rPr>
                <w:rFonts w:ascii="Cambria" w:hAnsi="Cambria"/>
                <w:sz w:val="32"/>
                <w:lang w:val="tr-TR"/>
              </w:rPr>
              <w:t>T</w:t>
            </w:r>
            <w:r w:rsidR="006E33E9" w:rsidRPr="00672254">
              <w:rPr>
                <w:rFonts w:ascii="Cambria" w:hAnsi="Cambria"/>
                <w:sz w:val="32"/>
                <w:lang w:val="tr-TR"/>
              </w:rPr>
              <w:t>2</w:t>
            </w:r>
            <w:r w:rsidR="0069565E" w:rsidRPr="00672254">
              <w:rPr>
                <w:rFonts w:ascii="Cambria" w:hAnsi="Cambria"/>
                <w:sz w:val="32"/>
                <w:lang w:val="tr-TR"/>
              </w:rPr>
              <w:t>:</w:t>
            </w:r>
          </w:p>
        </w:tc>
      </w:tr>
    </w:tbl>
    <w:p w14:paraId="00743A65" w14:textId="77777777" w:rsidR="00524625" w:rsidRPr="00672254" w:rsidRDefault="00524625" w:rsidP="00524625">
      <w:pPr>
        <w:pStyle w:val="GvdeMetni"/>
        <w:pBdr>
          <w:bottom w:val="single" w:sz="4" w:space="1" w:color="auto"/>
        </w:pBdr>
        <w:rPr>
          <w:rFonts w:ascii="Cambria" w:hAnsi="Cambria"/>
          <w:sz w:val="24"/>
        </w:rPr>
      </w:pPr>
    </w:p>
    <w:p w14:paraId="05F0D537" w14:textId="77777777" w:rsidR="00524625" w:rsidRPr="00672254" w:rsidRDefault="00524625" w:rsidP="00CD6ABA">
      <w:pPr>
        <w:pStyle w:val="GvdeMetni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  <w:r w:rsidRPr="00672254">
        <w:rPr>
          <w:rFonts w:ascii="Cambria" w:hAnsi="Cambria"/>
          <w:sz w:val="24"/>
        </w:rPr>
        <w:t xml:space="preserve">ICS </w:t>
      </w:r>
      <w:r w:rsidR="00AB1AE6" w:rsidRPr="00672254">
        <w:rPr>
          <w:rFonts w:ascii="Cambria" w:hAnsi="Cambria"/>
          <w:b w:val="0"/>
          <w:sz w:val="24"/>
        </w:rPr>
        <w:t>67.</w:t>
      </w:r>
      <w:r w:rsidR="00C056CD" w:rsidRPr="00672254">
        <w:rPr>
          <w:rFonts w:ascii="Cambria" w:hAnsi="Cambria"/>
          <w:b w:val="0"/>
          <w:sz w:val="24"/>
        </w:rPr>
        <w:t>120.20</w:t>
      </w:r>
    </w:p>
    <w:p w14:paraId="03304C05" w14:textId="77777777" w:rsidR="00AD74C5" w:rsidRPr="00672254" w:rsidRDefault="00AD74C5" w:rsidP="00524625">
      <w:pPr>
        <w:rPr>
          <w:rFonts w:ascii="Cambria" w:hAnsi="Cambria" w:cs="Arial"/>
          <w:lang w:val="tr-TR"/>
        </w:rPr>
      </w:pPr>
    </w:p>
    <w:p w14:paraId="6EE0FACB" w14:textId="77777777" w:rsidR="00E070C1" w:rsidRPr="00672254" w:rsidRDefault="00E070C1" w:rsidP="00E070C1">
      <w:pPr>
        <w:autoSpaceDE w:val="0"/>
        <w:autoSpaceDN w:val="0"/>
        <w:adjustRightInd w:val="0"/>
        <w:rPr>
          <w:rFonts w:ascii="Cambria" w:eastAsia="Calibri" w:hAnsi="Cambria" w:cs="Arial"/>
          <w:lang w:eastAsia="en-US"/>
        </w:rPr>
      </w:pPr>
      <w:r w:rsidRPr="00672254">
        <w:rPr>
          <w:rFonts w:ascii="Cambria" w:hAnsi="Cambria" w:cs="Arial"/>
        </w:rPr>
        <w:t xml:space="preserve">Bu belgelendirme kriteri tadili, Türk Standardları Enstitüsü Gıda, Tarım ve Hayvancılık İhtisas Kurulu’na bağlı TK15 Gıda ve Ziraat Teknik Komitesi’nce hazırlanmış ve TSE Genel Sekreterliği’nin ............ tarihli </w:t>
      </w:r>
      <w:proofErr w:type="spellStart"/>
      <w:r w:rsidRPr="00672254">
        <w:rPr>
          <w:rFonts w:ascii="Cambria" w:hAnsi="Cambria" w:cs="Arial"/>
        </w:rPr>
        <w:t>onayı</w:t>
      </w:r>
      <w:proofErr w:type="spellEnd"/>
      <w:r w:rsidRPr="00672254">
        <w:rPr>
          <w:rFonts w:ascii="Cambria" w:hAnsi="Cambria" w:cs="Arial"/>
        </w:rPr>
        <w:t xml:space="preserve"> ile </w:t>
      </w:r>
      <w:proofErr w:type="spellStart"/>
      <w:r w:rsidRPr="00672254">
        <w:rPr>
          <w:rFonts w:ascii="Cambria" w:hAnsi="Cambria" w:cs="Arial"/>
        </w:rPr>
        <w:t>kabul</w:t>
      </w:r>
      <w:proofErr w:type="spellEnd"/>
      <w:r w:rsidRPr="00672254">
        <w:rPr>
          <w:rFonts w:ascii="Cambria" w:hAnsi="Cambria" w:cs="Arial"/>
        </w:rPr>
        <w:t xml:space="preserve"> </w:t>
      </w:r>
      <w:proofErr w:type="spellStart"/>
      <w:r w:rsidRPr="00672254">
        <w:rPr>
          <w:rFonts w:ascii="Cambria" w:hAnsi="Cambria" w:cs="Arial"/>
        </w:rPr>
        <w:t>edil</w:t>
      </w:r>
      <w:r w:rsidR="00CD2DE6" w:rsidRPr="00672254">
        <w:rPr>
          <w:rFonts w:ascii="Cambria" w:hAnsi="Cambria" w:cs="Arial"/>
        </w:rPr>
        <w:t>erek</w:t>
      </w:r>
      <w:proofErr w:type="spellEnd"/>
      <w:r w:rsidR="00CD2DE6" w:rsidRPr="00672254">
        <w:rPr>
          <w:rFonts w:ascii="Cambria" w:hAnsi="Cambria" w:cs="Arial"/>
        </w:rPr>
        <w:t xml:space="preserve"> </w:t>
      </w:r>
      <w:proofErr w:type="spellStart"/>
      <w:r w:rsidR="00CD2DE6" w:rsidRPr="00672254">
        <w:rPr>
          <w:rFonts w:ascii="Cambria" w:hAnsi="Cambria" w:cs="Arial"/>
        </w:rPr>
        <w:t>yayımına</w:t>
      </w:r>
      <w:proofErr w:type="spellEnd"/>
      <w:r w:rsidR="00CD2DE6" w:rsidRPr="00672254">
        <w:rPr>
          <w:rFonts w:ascii="Cambria" w:hAnsi="Cambria" w:cs="Arial"/>
        </w:rPr>
        <w:t xml:space="preserve"> </w:t>
      </w:r>
      <w:proofErr w:type="spellStart"/>
      <w:r w:rsidR="00CD2DE6" w:rsidRPr="00672254">
        <w:rPr>
          <w:rFonts w:ascii="Cambria" w:hAnsi="Cambria" w:cs="Arial"/>
        </w:rPr>
        <w:t>karar</w:t>
      </w:r>
      <w:proofErr w:type="spellEnd"/>
      <w:r w:rsidR="00CD2DE6" w:rsidRPr="00672254">
        <w:rPr>
          <w:rFonts w:ascii="Cambria" w:hAnsi="Cambria" w:cs="Arial"/>
        </w:rPr>
        <w:t xml:space="preserve"> </w:t>
      </w:r>
      <w:proofErr w:type="spellStart"/>
      <w:r w:rsidR="00CD2DE6" w:rsidRPr="00672254">
        <w:rPr>
          <w:rFonts w:ascii="Cambria" w:hAnsi="Cambria" w:cs="Arial"/>
        </w:rPr>
        <w:t>verilmiştir</w:t>
      </w:r>
      <w:proofErr w:type="spellEnd"/>
      <w:r w:rsidR="00BC4303" w:rsidRPr="00672254">
        <w:rPr>
          <w:rFonts w:ascii="Cambria" w:hAnsi="Cambria" w:cs="Arial"/>
        </w:rPr>
        <w:t>.</w:t>
      </w:r>
    </w:p>
    <w:p w14:paraId="4802274C" w14:textId="77777777" w:rsidR="00E070C1" w:rsidRPr="00672254" w:rsidRDefault="00E070C1" w:rsidP="00524625">
      <w:pPr>
        <w:rPr>
          <w:rFonts w:ascii="Cambria" w:hAnsi="Cambria" w:cs="Arial"/>
          <w:lang w:val="tr-TR"/>
        </w:rPr>
      </w:pPr>
    </w:p>
    <w:p w14:paraId="15AA7D22" w14:textId="77777777" w:rsidR="002C2FAF" w:rsidRPr="00672254" w:rsidRDefault="002C2FAF" w:rsidP="00524625">
      <w:pPr>
        <w:rPr>
          <w:rFonts w:ascii="Cambria" w:hAnsi="Cambria" w:cs="Arial"/>
          <w:lang w:val="tr-TR"/>
        </w:rPr>
      </w:pPr>
    </w:p>
    <w:p w14:paraId="488F31C1" w14:textId="77777777" w:rsidR="002C2FAF" w:rsidRPr="00672254" w:rsidRDefault="002C2FAF" w:rsidP="00524625">
      <w:pPr>
        <w:rPr>
          <w:rFonts w:ascii="Cambria" w:hAnsi="Cambria" w:cs="Arial"/>
          <w:lang w:val="tr-TR"/>
        </w:rPr>
      </w:pPr>
    </w:p>
    <w:p w14:paraId="38749FFE" w14:textId="77777777" w:rsidR="002C2FAF" w:rsidRPr="00672254" w:rsidRDefault="002C2FAF" w:rsidP="00524625">
      <w:pPr>
        <w:rPr>
          <w:rFonts w:ascii="Cambria" w:hAnsi="Cambria" w:cs="Arial"/>
          <w:lang w:val="tr-T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524625" w:rsidRPr="00672254" w14:paraId="15C20B6E" w14:textId="77777777">
        <w:tc>
          <w:tcPr>
            <w:tcW w:w="9854" w:type="dxa"/>
          </w:tcPr>
          <w:p w14:paraId="6D2A95CF" w14:textId="77777777" w:rsidR="00524625" w:rsidRPr="00672254" w:rsidRDefault="00C056CD" w:rsidP="0036646F">
            <w:pPr>
              <w:pStyle w:val="GvdeMetni3"/>
              <w:jc w:val="center"/>
              <w:rPr>
                <w:rFonts w:ascii="Cambria" w:hAnsi="Cambria"/>
                <w:b/>
                <w:sz w:val="28"/>
                <w:szCs w:val="28"/>
                <w:lang w:val="tr-TR"/>
              </w:rPr>
            </w:pPr>
            <w:r w:rsidRPr="00672254">
              <w:rPr>
                <w:rFonts w:ascii="Cambria" w:hAnsi="Cambria"/>
                <w:b/>
                <w:sz w:val="28"/>
                <w:szCs w:val="28"/>
                <w:lang w:val="tr-TR"/>
              </w:rPr>
              <w:t>Pastörize sıvı tavuk yumurtası</w:t>
            </w:r>
          </w:p>
        </w:tc>
      </w:tr>
      <w:tr w:rsidR="00524625" w:rsidRPr="00672254" w14:paraId="5875B5FA" w14:textId="77777777">
        <w:tc>
          <w:tcPr>
            <w:tcW w:w="9854" w:type="dxa"/>
          </w:tcPr>
          <w:p w14:paraId="503D3DB9" w14:textId="77777777" w:rsidR="00524625" w:rsidRPr="00672254" w:rsidRDefault="00C056CD" w:rsidP="002C2FAF">
            <w:pPr>
              <w:pStyle w:val="Balk7"/>
              <w:jc w:val="center"/>
              <w:rPr>
                <w:rFonts w:ascii="Cambria" w:hAnsi="Cambria"/>
                <w:b w:val="0"/>
                <w:sz w:val="28"/>
                <w:szCs w:val="28"/>
                <w:lang w:val="tr-TR"/>
              </w:rPr>
            </w:pPr>
            <w:r w:rsidRPr="00672254">
              <w:rPr>
                <w:rFonts w:ascii="Cambria" w:hAnsi="Cambria"/>
                <w:b w:val="0"/>
                <w:sz w:val="28"/>
                <w:szCs w:val="28"/>
                <w:lang w:val="tr-TR"/>
              </w:rPr>
              <w:t>Pasteurized liquid hen egg</w:t>
            </w:r>
          </w:p>
        </w:tc>
      </w:tr>
    </w:tbl>
    <w:p w14:paraId="36D31482" w14:textId="77777777" w:rsidR="000B2F83" w:rsidRPr="00672254" w:rsidRDefault="000B2F83" w:rsidP="00024C9F">
      <w:pPr>
        <w:rPr>
          <w:rFonts w:ascii="Cambria" w:hAnsi="Cambria"/>
          <w:szCs w:val="28"/>
          <w:lang w:val="tr-TR"/>
        </w:rPr>
      </w:pPr>
    </w:p>
    <w:p w14:paraId="5AC68D27" w14:textId="77777777" w:rsidR="002C2FAF" w:rsidRPr="00672254" w:rsidRDefault="002C2FAF" w:rsidP="00024C9F">
      <w:pPr>
        <w:rPr>
          <w:rFonts w:ascii="Cambria" w:hAnsi="Cambria"/>
          <w:szCs w:val="28"/>
          <w:lang w:val="tr-TR"/>
        </w:rPr>
      </w:pPr>
    </w:p>
    <w:p w14:paraId="0E21E76A" w14:textId="77777777" w:rsidR="00024C9F" w:rsidRPr="00672254" w:rsidRDefault="00024C9F" w:rsidP="000463D8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  <w:lang w:val="tr-TR"/>
        </w:rPr>
      </w:pPr>
      <w:r w:rsidRPr="00672254">
        <w:rPr>
          <w:rFonts w:ascii="Cambria" w:hAnsi="Cambria"/>
          <w:sz w:val="22"/>
          <w:szCs w:val="22"/>
          <w:lang w:val="tr-TR"/>
        </w:rPr>
        <w:t>Madde 2 Atıf yapılan standardlar ve/veya dokümanlar kısmına aşağıdaki standar</w:t>
      </w:r>
      <w:r w:rsidR="000463D8" w:rsidRPr="00672254">
        <w:rPr>
          <w:rFonts w:ascii="Cambria" w:hAnsi="Cambria"/>
          <w:sz w:val="22"/>
          <w:szCs w:val="22"/>
          <w:lang w:val="tr-TR"/>
        </w:rPr>
        <w:t>t çıkartılmıştır.</w:t>
      </w:r>
      <w:r w:rsidRPr="00672254">
        <w:rPr>
          <w:rFonts w:ascii="Cambria" w:hAnsi="Cambria"/>
          <w:sz w:val="22"/>
          <w:szCs w:val="22"/>
          <w:lang w:val="tr-TR"/>
        </w:rPr>
        <w:t xml:space="preserve"> </w:t>
      </w:r>
    </w:p>
    <w:p w14:paraId="45B7839B" w14:textId="77777777" w:rsidR="00024C9F" w:rsidRPr="00672254" w:rsidRDefault="00024C9F" w:rsidP="00024C9F">
      <w:pPr>
        <w:rPr>
          <w:rFonts w:ascii="Cambria" w:hAnsi="Cambria"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839"/>
        <w:gridCol w:w="4253"/>
      </w:tblGrid>
      <w:tr w:rsidR="00C056CD" w:rsidRPr="00672254" w14:paraId="0587725A" w14:textId="77777777" w:rsidTr="000463D8">
        <w:tc>
          <w:tcPr>
            <w:tcW w:w="1428" w:type="dxa"/>
          </w:tcPr>
          <w:p w14:paraId="2C40B0B2" w14:textId="77777777" w:rsidR="00C056CD" w:rsidRPr="00672254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72254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3839" w:type="dxa"/>
          </w:tcPr>
          <w:p w14:paraId="48C758E8" w14:textId="77777777" w:rsidR="00C056CD" w:rsidRPr="00672254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72254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53" w:type="dxa"/>
          </w:tcPr>
          <w:p w14:paraId="22AA979F" w14:textId="77777777" w:rsidR="00C056CD" w:rsidRPr="00672254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72254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B2EE6" w:rsidRPr="00672254" w14:paraId="4B96EDD5" w14:textId="77777777" w:rsidTr="000463D8">
        <w:tc>
          <w:tcPr>
            <w:tcW w:w="1428" w:type="dxa"/>
          </w:tcPr>
          <w:p w14:paraId="383A9407" w14:textId="77777777" w:rsidR="003B2EE6" w:rsidRPr="00672254" w:rsidRDefault="00000000" w:rsidP="003B2EE6">
            <w:pPr>
              <w:jc w:val="left"/>
              <w:rPr>
                <w:rFonts w:ascii="Cambria" w:hAnsi="Cambria"/>
                <w:color w:val="000000"/>
                <w:sz w:val="22"/>
                <w:szCs w:val="22"/>
              </w:rPr>
            </w:pPr>
            <w:hyperlink r:id="rId12" w:history="1">
              <w:r w:rsidR="003B2EE6" w:rsidRPr="00672254">
                <w:rPr>
                  <w:rFonts w:ascii="Cambria" w:hAnsi="Cambria"/>
                  <w:color w:val="000000"/>
                  <w:sz w:val="22"/>
                  <w:szCs w:val="22"/>
                </w:rPr>
                <w:t>TS 2530 EN ISO 707</w:t>
              </w:r>
            </w:hyperlink>
          </w:p>
        </w:tc>
        <w:tc>
          <w:tcPr>
            <w:tcW w:w="3839" w:type="dxa"/>
          </w:tcPr>
          <w:p w14:paraId="3A4DA643" w14:textId="77777777" w:rsidR="003B2EE6" w:rsidRPr="00672254" w:rsidRDefault="003B2EE6" w:rsidP="003B2EE6">
            <w:pPr>
              <w:jc w:val="left"/>
              <w:rPr>
                <w:rFonts w:ascii="Cambria" w:hAnsi="Cambria"/>
                <w:color w:val="000000"/>
                <w:sz w:val="22"/>
                <w:szCs w:val="22"/>
              </w:rPr>
            </w:pPr>
            <w:proofErr w:type="spellStart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>Süt</w:t>
            </w:r>
            <w:proofErr w:type="spellEnd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 xml:space="preserve"> ve </w:t>
            </w:r>
            <w:proofErr w:type="spellStart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>süt</w:t>
            </w:r>
            <w:proofErr w:type="spellEnd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>Mamulleri</w:t>
            </w:r>
            <w:proofErr w:type="spellEnd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>Numune</w:t>
            </w:r>
            <w:proofErr w:type="spellEnd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 xml:space="preserve"> alma </w:t>
            </w:r>
            <w:proofErr w:type="spellStart"/>
            <w:r w:rsidRPr="00672254">
              <w:rPr>
                <w:rFonts w:ascii="Cambria" w:hAnsi="Cambria"/>
                <w:color w:val="000000"/>
                <w:sz w:val="22"/>
                <w:szCs w:val="22"/>
              </w:rPr>
              <w:t>kılavuzu</w:t>
            </w:r>
            <w:proofErr w:type="spellEnd"/>
          </w:p>
        </w:tc>
        <w:tc>
          <w:tcPr>
            <w:tcW w:w="4253" w:type="dxa"/>
          </w:tcPr>
          <w:p w14:paraId="4FF02A63" w14:textId="77777777" w:rsidR="003B2EE6" w:rsidRPr="00672254" w:rsidRDefault="003B2EE6" w:rsidP="003B2EE6">
            <w:pPr>
              <w:jc w:val="left"/>
              <w:rPr>
                <w:rFonts w:ascii="Cambria" w:hAnsi="Cambria"/>
                <w:color w:val="000000"/>
                <w:sz w:val="22"/>
                <w:szCs w:val="22"/>
                <w:lang w:val="en-US"/>
              </w:rPr>
            </w:pPr>
            <w:r w:rsidRPr="00672254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>Milk and milk products - Guidance on sampling</w:t>
            </w:r>
          </w:p>
        </w:tc>
      </w:tr>
      <w:tr w:rsidR="003B2EE6" w:rsidRPr="00672254" w14:paraId="234D0353" w14:textId="77777777" w:rsidTr="000463D8">
        <w:tc>
          <w:tcPr>
            <w:tcW w:w="1428" w:type="dxa"/>
          </w:tcPr>
          <w:p w14:paraId="782EE45C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TS EN ISO 6579</w:t>
            </w:r>
          </w:p>
        </w:tc>
        <w:tc>
          <w:tcPr>
            <w:tcW w:w="3839" w:type="dxa"/>
          </w:tcPr>
          <w:p w14:paraId="39FB9169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 xml:space="preserve">Mikrobiyoloji - Gıda ve hayvan yemleri - </w:t>
            </w:r>
            <w:r w:rsidRPr="00672254">
              <w:rPr>
                <w:rFonts w:ascii="Cambria" w:hAnsi="Cambria"/>
                <w:i/>
              </w:rPr>
              <w:t>Salmonella</w:t>
            </w:r>
            <w:r w:rsidRPr="00672254">
              <w:rPr>
                <w:rFonts w:ascii="Cambria" w:hAnsi="Cambria"/>
              </w:rPr>
              <w:t xml:space="preserve"> türlerinin belirlenmesi için yatay yöntem</w:t>
            </w:r>
          </w:p>
        </w:tc>
        <w:tc>
          <w:tcPr>
            <w:tcW w:w="4253" w:type="dxa"/>
          </w:tcPr>
          <w:p w14:paraId="030649E2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 xml:space="preserve">Microbiolgy of food and animal feeding stuffs – Horizontal method for detection of </w:t>
            </w:r>
            <w:r w:rsidRPr="00672254">
              <w:rPr>
                <w:rFonts w:ascii="Cambria" w:hAnsi="Cambria"/>
                <w:i/>
              </w:rPr>
              <w:t>Salmonella spp</w:t>
            </w:r>
          </w:p>
        </w:tc>
      </w:tr>
      <w:tr w:rsidR="003B2EE6" w:rsidRPr="00672254" w14:paraId="09D21048" w14:textId="77777777" w:rsidTr="000463D8">
        <w:tc>
          <w:tcPr>
            <w:tcW w:w="1428" w:type="dxa"/>
          </w:tcPr>
          <w:p w14:paraId="5C853EAD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TS 6579 ISO 7402</w:t>
            </w:r>
          </w:p>
        </w:tc>
        <w:tc>
          <w:tcPr>
            <w:tcW w:w="3839" w:type="dxa"/>
          </w:tcPr>
          <w:p w14:paraId="7EC2542D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Mikrobiyoloji-Canlandırma işlemi yapılmadan enterobakterilerin sayımı için genel kurallar-Ems tekniği ve koloni sayımı tekniği</w:t>
            </w:r>
          </w:p>
        </w:tc>
        <w:tc>
          <w:tcPr>
            <w:tcW w:w="4253" w:type="dxa"/>
          </w:tcPr>
          <w:p w14:paraId="002440AE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Microbiology-General Guidance For the Enumeration of Enterobacteriaceae Without Resuscitation-MPN Technique and Colony Count Technique</w:t>
            </w:r>
          </w:p>
        </w:tc>
      </w:tr>
      <w:tr w:rsidR="003B2EE6" w:rsidRPr="00672254" w14:paraId="4AEDCD70" w14:textId="77777777" w:rsidTr="000463D8">
        <w:tc>
          <w:tcPr>
            <w:tcW w:w="1428" w:type="dxa"/>
          </w:tcPr>
          <w:p w14:paraId="5AC74F0E" w14:textId="77777777" w:rsidR="003B2EE6" w:rsidRPr="00672254" w:rsidRDefault="003B2EE6" w:rsidP="003B2EE6">
            <w:pPr>
              <w:rPr>
                <w:rFonts w:ascii="Cambria" w:hAnsi="Cambria"/>
                <w:color w:val="000000"/>
              </w:rPr>
            </w:pPr>
            <w:r w:rsidRPr="00672254">
              <w:rPr>
                <w:rFonts w:ascii="Cambria" w:hAnsi="Cambria"/>
                <w:color w:val="000000"/>
                <w:spacing w:val="-1"/>
              </w:rPr>
              <w:t>TS 6582-1 EN ISO 6888-1</w:t>
            </w:r>
          </w:p>
        </w:tc>
        <w:tc>
          <w:tcPr>
            <w:tcW w:w="3839" w:type="dxa"/>
          </w:tcPr>
          <w:p w14:paraId="2B30BD72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Gıda ve hayvan yemlerinin-Mikrobiyolojisi-Koagulaz-Pozitif stafilokokların (staphyloccus aureus ve diğer türler) sayımı için yatay metot-Bölüm 1: Baird-Parker agar besiyeri kullanarak</w:t>
            </w:r>
          </w:p>
        </w:tc>
        <w:tc>
          <w:tcPr>
            <w:tcW w:w="4253" w:type="dxa"/>
          </w:tcPr>
          <w:p w14:paraId="07E08227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Microbiyology of food and animal feeding stuffs-Horizontal method for the enumeration of coagulase Positive staphylococci (Staphylococcus aureus and other species) Part 1: Technique using Baird-Parker agar medium</w:t>
            </w:r>
          </w:p>
        </w:tc>
      </w:tr>
      <w:tr w:rsidR="003B2EE6" w:rsidRPr="00672254" w14:paraId="276F8BC8" w14:textId="77777777" w:rsidTr="000463D8">
        <w:tc>
          <w:tcPr>
            <w:tcW w:w="1428" w:type="dxa"/>
          </w:tcPr>
          <w:p w14:paraId="1FEF0F2A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TS 8189</w:t>
            </w:r>
          </w:p>
        </w:tc>
        <w:tc>
          <w:tcPr>
            <w:tcW w:w="3839" w:type="dxa"/>
          </w:tcPr>
          <w:p w14:paraId="3125910E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Süt- Yağ tayini- Gerber metodu (rutin metod)</w:t>
            </w:r>
          </w:p>
        </w:tc>
        <w:tc>
          <w:tcPr>
            <w:tcW w:w="4253" w:type="dxa"/>
          </w:tcPr>
          <w:p w14:paraId="093A94EA" w14:textId="77777777" w:rsidR="003B2EE6" w:rsidRPr="00672254" w:rsidRDefault="003B2EE6" w:rsidP="003B2EE6">
            <w:pPr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Milk- Determination of Fat Content- Gerber Method (Routine Method)</w:t>
            </w:r>
          </w:p>
        </w:tc>
      </w:tr>
    </w:tbl>
    <w:p w14:paraId="7D524906" w14:textId="77777777" w:rsidR="00024C9F" w:rsidRPr="00672254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58C8756C" w14:textId="77777777" w:rsidR="00024C9F" w:rsidRPr="00672254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1D4D8F05" w14:textId="77777777" w:rsidR="00024C9F" w:rsidRPr="00672254" w:rsidRDefault="00024C9F" w:rsidP="000463D8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  <w:lang w:val="tr-TR"/>
        </w:rPr>
      </w:pPr>
      <w:r w:rsidRPr="00672254">
        <w:rPr>
          <w:rFonts w:ascii="Cambria" w:hAnsi="Cambria"/>
          <w:sz w:val="22"/>
          <w:szCs w:val="22"/>
          <w:lang w:val="tr-TR"/>
        </w:rPr>
        <w:t>Madde 2 Atıf yapılan standardlar ve/veya dokümanlar kısmın</w:t>
      </w:r>
      <w:r w:rsidR="000463D8" w:rsidRPr="00672254">
        <w:rPr>
          <w:rFonts w:ascii="Cambria" w:hAnsi="Cambria"/>
          <w:sz w:val="22"/>
          <w:szCs w:val="22"/>
          <w:lang w:val="tr-TR"/>
        </w:rPr>
        <w:t>a aşağıdaki standart</w:t>
      </w:r>
      <w:r w:rsidRPr="00672254">
        <w:rPr>
          <w:rFonts w:ascii="Cambria" w:hAnsi="Cambria"/>
          <w:sz w:val="22"/>
          <w:szCs w:val="22"/>
          <w:lang w:val="tr-TR"/>
        </w:rPr>
        <w:t xml:space="preserve"> </w:t>
      </w:r>
      <w:r w:rsidR="000463D8" w:rsidRPr="00672254">
        <w:rPr>
          <w:rFonts w:ascii="Cambria" w:hAnsi="Cambria"/>
          <w:sz w:val="22"/>
          <w:szCs w:val="22"/>
          <w:lang w:val="tr-TR"/>
        </w:rPr>
        <w:t>eklenmiştir.</w:t>
      </w:r>
      <w:r w:rsidRPr="00672254">
        <w:rPr>
          <w:rFonts w:ascii="Cambria" w:hAnsi="Cambria"/>
          <w:sz w:val="22"/>
          <w:szCs w:val="22"/>
          <w:lang w:val="tr-TR"/>
        </w:rPr>
        <w:t xml:space="preserve"> </w:t>
      </w:r>
    </w:p>
    <w:p w14:paraId="4374840A" w14:textId="77777777" w:rsidR="00024C9F" w:rsidRPr="00672254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3845"/>
        <w:gridCol w:w="4251"/>
      </w:tblGrid>
      <w:tr w:rsidR="00C056CD" w:rsidRPr="00672254" w14:paraId="45D1FC6B" w14:textId="77777777" w:rsidTr="00C056CD">
        <w:tc>
          <w:tcPr>
            <w:tcW w:w="1424" w:type="dxa"/>
          </w:tcPr>
          <w:p w14:paraId="67FA4993" w14:textId="77777777" w:rsidR="00C056CD" w:rsidRPr="00672254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72254">
              <w:rPr>
                <w:rFonts w:ascii="Cambria" w:hAnsi="Cambria"/>
                <w:b/>
                <w:sz w:val="22"/>
                <w:szCs w:val="22"/>
              </w:rPr>
              <w:t>TS No</w:t>
            </w:r>
          </w:p>
        </w:tc>
        <w:tc>
          <w:tcPr>
            <w:tcW w:w="3845" w:type="dxa"/>
          </w:tcPr>
          <w:p w14:paraId="07E5735C" w14:textId="77777777" w:rsidR="00C056CD" w:rsidRPr="00672254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72254">
              <w:rPr>
                <w:rFonts w:ascii="Cambria" w:hAnsi="Cambria"/>
                <w:b/>
                <w:sz w:val="22"/>
                <w:szCs w:val="22"/>
              </w:rPr>
              <w:t>Türkçe Adı</w:t>
            </w:r>
          </w:p>
        </w:tc>
        <w:tc>
          <w:tcPr>
            <w:tcW w:w="4251" w:type="dxa"/>
          </w:tcPr>
          <w:p w14:paraId="08873391" w14:textId="77777777" w:rsidR="00C056CD" w:rsidRPr="00672254" w:rsidRDefault="00C056CD" w:rsidP="00C056C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72254">
              <w:rPr>
                <w:rFonts w:ascii="Cambria" w:hAnsi="Cambria"/>
                <w:b/>
                <w:sz w:val="22"/>
                <w:szCs w:val="22"/>
              </w:rPr>
              <w:t>İngilizce Adı</w:t>
            </w:r>
          </w:p>
        </w:tc>
      </w:tr>
      <w:tr w:rsidR="003B2EE6" w:rsidRPr="00672254" w14:paraId="7DB1BF54" w14:textId="77777777" w:rsidTr="00C056CD">
        <w:tc>
          <w:tcPr>
            <w:tcW w:w="1424" w:type="dxa"/>
          </w:tcPr>
          <w:p w14:paraId="23CD7E4C" w14:textId="77777777" w:rsidR="003B2EE6" w:rsidRPr="00672254" w:rsidRDefault="003B2EE6" w:rsidP="003B2EE6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672254">
              <w:rPr>
                <w:rFonts w:ascii="Cambria" w:hAnsi="Cambria"/>
                <w:sz w:val="22"/>
                <w:szCs w:val="22"/>
              </w:rPr>
              <w:t>TS EN ISO 707*</w:t>
            </w:r>
          </w:p>
        </w:tc>
        <w:tc>
          <w:tcPr>
            <w:tcW w:w="3845" w:type="dxa"/>
          </w:tcPr>
          <w:p w14:paraId="1D72F2E4" w14:textId="77777777" w:rsidR="003B2EE6" w:rsidRPr="00672254" w:rsidRDefault="003B2EE6" w:rsidP="003B2EE6">
            <w:pPr>
              <w:jc w:val="lef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>Süt</w:t>
            </w:r>
            <w:proofErr w:type="spellEnd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 xml:space="preserve"> ve </w:t>
            </w:r>
            <w:proofErr w:type="spellStart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>süt</w:t>
            </w:r>
            <w:proofErr w:type="spellEnd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>ürünleri</w:t>
            </w:r>
            <w:proofErr w:type="spellEnd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 xml:space="preserve"> - </w:t>
            </w:r>
            <w:proofErr w:type="spellStart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>Numune</w:t>
            </w:r>
            <w:proofErr w:type="spellEnd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 xml:space="preserve"> alma </w:t>
            </w:r>
            <w:proofErr w:type="spellStart"/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>kılavuzu</w:t>
            </w:r>
            <w:proofErr w:type="spellEnd"/>
          </w:p>
        </w:tc>
        <w:tc>
          <w:tcPr>
            <w:tcW w:w="4251" w:type="dxa"/>
          </w:tcPr>
          <w:p w14:paraId="5DDCE107" w14:textId="77777777" w:rsidR="003B2EE6" w:rsidRPr="00672254" w:rsidRDefault="003B2EE6" w:rsidP="003B2EE6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672254">
              <w:rPr>
                <w:rFonts w:ascii="Cambria" w:hAnsi="Cambria"/>
                <w:bCs/>
                <w:color w:val="000000"/>
                <w:sz w:val="22"/>
                <w:szCs w:val="22"/>
                <w:shd w:val="clear" w:color="auto" w:fill="F0F4F8"/>
              </w:rPr>
              <w:t>Milk and milk products - Guidance on sampling</w:t>
            </w:r>
          </w:p>
        </w:tc>
      </w:tr>
      <w:tr w:rsidR="00C056CD" w:rsidRPr="00672254" w14:paraId="1AF7563C" w14:textId="77777777" w:rsidTr="00C056CD">
        <w:tc>
          <w:tcPr>
            <w:tcW w:w="1424" w:type="dxa"/>
          </w:tcPr>
          <w:p w14:paraId="2705E809" w14:textId="77777777" w:rsidR="00C056CD" w:rsidRPr="00672254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672254">
              <w:rPr>
                <w:rFonts w:ascii="Cambria" w:hAnsi="Cambria"/>
              </w:rPr>
              <w:t>TS EN ISO 6579-1*</w:t>
            </w:r>
          </w:p>
        </w:tc>
        <w:tc>
          <w:tcPr>
            <w:tcW w:w="3845" w:type="dxa"/>
          </w:tcPr>
          <w:p w14:paraId="28A3781D" w14:textId="77777777" w:rsidR="00C056CD" w:rsidRPr="00672254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Besin zincirinin mikrobiyolojisi - </w:t>
            </w:r>
            <w:r w:rsidRPr="00672254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</w:t>
            </w:r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'nın tespiti, sayımı ve serotiplendirmesi için yatay yöntem - Bölüm 1: Salmonella spp.</w:t>
            </w:r>
          </w:p>
        </w:tc>
        <w:tc>
          <w:tcPr>
            <w:tcW w:w="4251" w:type="dxa"/>
          </w:tcPr>
          <w:p w14:paraId="2243B805" w14:textId="77777777" w:rsidR="00C056CD" w:rsidRPr="00672254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Microbiology of the food chain - Horizontal method for the detection, enumeration and serotyping of </w:t>
            </w:r>
            <w:r w:rsidRPr="00672254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</w:t>
            </w:r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- Part 1: Detection of </w:t>
            </w:r>
            <w:r w:rsidRPr="00672254">
              <w:rPr>
                <w:rFonts w:ascii="Cambria" w:hAnsi="Cambria" w:cs="Arial"/>
                <w:i/>
                <w:sz w:val="22"/>
                <w:szCs w:val="22"/>
                <w:lang w:val="tr-TR"/>
              </w:rPr>
              <w:t>Salmonella spp</w:t>
            </w:r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. (ISO 6579-1:2017)</w:t>
            </w:r>
          </w:p>
        </w:tc>
      </w:tr>
      <w:tr w:rsidR="003B2EE6" w:rsidRPr="00672254" w14:paraId="021EC7CE" w14:textId="77777777" w:rsidTr="00C056CD">
        <w:tc>
          <w:tcPr>
            <w:tcW w:w="1424" w:type="dxa"/>
          </w:tcPr>
          <w:p w14:paraId="1DB3FB0A" w14:textId="77777777" w:rsidR="003B2EE6" w:rsidRPr="00672254" w:rsidRDefault="003B2EE6" w:rsidP="00C056CD">
            <w:pPr>
              <w:jc w:val="left"/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lastRenderedPageBreak/>
              <w:t>TS ISO 19662*</w:t>
            </w:r>
          </w:p>
        </w:tc>
        <w:tc>
          <w:tcPr>
            <w:tcW w:w="3845" w:type="dxa"/>
          </w:tcPr>
          <w:p w14:paraId="1CB26DCD" w14:textId="77777777" w:rsidR="003B2EE6" w:rsidRPr="00672254" w:rsidRDefault="003B2EE6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Süt - Yağ içeriği tayini - Asit-</w:t>
            </w: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bütürometrik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(</w:t>
            </w: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Gerber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yöntemi)</w:t>
            </w:r>
          </w:p>
        </w:tc>
        <w:tc>
          <w:tcPr>
            <w:tcW w:w="4251" w:type="dxa"/>
          </w:tcPr>
          <w:p w14:paraId="042B09AC" w14:textId="77777777" w:rsidR="003B2EE6" w:rsidRPr="00672254" w:rsidRDefault="003B2EE6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Milk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- </w:t>
            </w: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Determination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of </w:t>
            </w: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fat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content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- </w:t>
            </w: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Acido-butyrometric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(</w:t>
            </w: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Gerber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method</w:t>
            </w:r>
            <w:proofErr w:type="spellEnd"/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)</w:t>
            </w:r>
          </w:p>
        </w:tc>
      </w:tr>
      <w:tr w:rsidR="00C056CD" w:rsidRPr="00672254" w14:paraId="3598ED60" w14:textId="77777777" w:rsidTr="00C056CD">
        <w:tc>
          <w:tcPr>
            <w:tcW w:w="1424" w:type="dxa"/>
          </w:tcPr>
          <w:p w14:paraId="71E3E5C7" w14:textId="77777777" w:rsidR="00C056CD" w:rsidRPr="00672254" w:rsidRDefault="00C056CD" w:rsidP="00C056CD">
            <w:pPr>
              <w:jc w:val="left"/>
              <w:rPr>
                <w:rFonts w:ascii="Cambria" w:hAnsi="Cambria"/>
                <w:sz w:val="22"/>
                <w:szCs w:val="22"/>
              </w:rPr>
            </w:pPr>
            <w:r w:rsidRPr="00672254">
              <w:rPr>
                <w:rFonts w:ascii="Cambria" w:hAnsi="Cambria"/>
                <w:color w:val="000000"/>
                <w:sz w:val="22"/>
                <w:szCs w:val="22"/>
                <w:shd w:val="clear" w:color="auto" w:fill="F0F4F8"/>
              </w:rPr>
              <w:t>TS EN ISO 21528-2*</w:t>
            </w:r>
          </w:p>
        </w:tc>
        <w:tc>
          <w:tcPr>
            <w:tcW w:w="3845" w:type="dxa"/>
          </w:tcPr>
          <w:p w14:paraId="4EF2E91F" w14:textId="77777777" w:rsidR="00C056CD" w:rsidRPr="00672254" w:rsidRDefault="000527BF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G</w:t>
            </w:r>
            <w:r w:rsidR="00C056CD" w:rsidRPr="00672254">
              <w:rPr>
                <w:rFonts w:ascii="Cambria" w:hAnsi="Cambria" w:cs="Arial"/>
                <w:sz w:val="22"/>
                <w:szCs w:val="22"/>
                <w:lang w:val="tr-TR"/>
              </w:rPr>
              <w:t>ıda zinciri mikrobiyolojisi-Enterobacteriaceae'nın tespiti ve sayımı için yatay yöntem -Part 2: Koloni sayım tekniği</w:t>
            </w:r>
          </w:p>
        </w:tc>
        <w:tc>
          <w:tcPr>
            <w:tcW w:w="4251" w:type="dxa"/>
          </w:tcPr>
          <w:p w14:paraId="57E63555" w14:textId="77777777" w:rsidR="00C056CD" w:rsidRPr="00672254" w:rsidRDefault="00C056CD" w:rsidP="00C056CD">
            <w:pPr>
              <w:jc w:val="left"/>
              <w:rPr>
                <w:rFonts w:ascii="Cambria" w:hAnsi="Cambria" w:cs="Arial"/>
                <w:sz w:val="22"/>
                <w:szCs w:val="22"/>
                <w:lang w:val="tr-TR"/>
              </w:rPr>
            </w:pPr>
            <w:r w:rsidRPr="00672254">
              <w:rPr>
                <w:rFonts w:ascii="Cambria" w:hAnsi="Cambria" w:cs="Arial"/>
                <w:sz w:val="22"/>
                <w:szCs w:val="22"/>
                <w:lang w:val="tr-TR"/>
              </w:rPr>
              <w:t>Microbiology of the food chain - Horizontal method for the detection and enumeration of Enterobacteriaceae - Part 2: Colony-count technique (ISO 21528-2:2017)</w:t>
            </w:r>
          </w:p>
        </w:tc>
      </w:tr>
    </w:tbl>
    <w:p w14:paraId="46D73A24" w14:textId="77777777" w:rsidR="00024C9F" w:rsidRPr="00672254" w:rsidRDefault="00024C9F" w:rsidP="00024C9F">
      <w:pPr>
        <w:rPr>
          <w:rFonts w:ascii="Cambria" w:hAnsi="Cambria" w:cs="Arial"/>
          <w:sz w:val="22"/>
          <w:szCs w:val="22"/>
          <w:lang w:val="tr-TR"/>
        </w:rPr>
      </w:pPr>
    </w:p>
    <w:p w14:paraId="49DE4EBE" w14:textId="77777777" w:rsidR="00A47177" w:rsidRPr="00672254" w:rsidRDefault="00A47177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707FBCCA" w14:textId="77777777" w:rsidR="006602FD" w:rsidRPr="00672254" w:rsidRDefault="006602FD" w:rsidP="006602FD">
      <w:pPr>
        <w:pStyle w:val="ListeParagraf"/>
        <w:numPr>
          <w:ilvl w:val="0"/>
          <w:numId w:val="15"/>
        </w:numPr>
        <w:rPr>
          <w:rFonts w:ascii="Cambria" w:hAnsi="Cambria"/>
          <w:bCs/>
          <w:sz w:val="22"/>
          <w:szCs w:val="22"/>
          <w:lang w:val="tr-TR"/>
        </w:rPr>
      </w:pPr>
      <w:r w:rsidRPr="00672254">
        <w:rPr>
          <w:rFonts w:ascii="Cambria" w:hAnsi="Cambria"/>
          <w:bCs/>
          <w:sz w:val="22"/>
          <w:szCs w:val="22"/>
          <w:lang w:val="tr-TR"/>
        </w:rPr>
        <w:t>Madde 4.2.2 Çizelge 2 aşağıdaki</w:t>
      </w:r>
      <w:r w:rsidR="00601776" w:rsidRPr="00672254">
        <w:rPr>
          <w:rFonts w:ascii="Cambria" w:hAnsi="Cambria"/>
          <w:bCs/>
          <w:sz w:val="22"/>
          <w:szCs w:val="22"/>
          <w:lang w:val="tr-TR"/>
        </w:rPr>
        <w:t xml:space="preserve"> şekilde değiştirilmiştir;</w:t>
      </w:r>
    </w:p>
    <w:p w14:paraId="6F7A958E" w14:textId="77777777" w:rsidR="006602FD" w:rsidRPr="00672254" w:rsidRDefault="006602FD" w:rsidP="006602FD">
      <w:pPr>
        <w:rPr>
          <w:rFonts w:ascii="Cambria" w:hAnsi="Cambria"/>
          <w:bCs/>
          <w:sz w:val="22"/>
          <w:szCs w:val="22"/>
          <w:lang w:val="tr-TR"/>
        </w:rPr>
      </w:pPr>
    </w:p>
    <w:tbl>
      <w:tblPr>
        <w:tblW w:w="99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5"/>
        <w:gridCol w:w="1075"/>
        <w:gridCol w:w="970"/>
        <w:gridCol w:w="2688"/>
        <w:gridCol w:w="1459"/>
      </w:tblGrid>
      <w:tr w:rsidR="006602FD" w:rsidRPr="00672254" w14:paraId="51F29F52" w14:textId="77777777" w:rsidTr="00D65E59">
        <w:trPr>
          <w:trHeight w:val="28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8524F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proofErr w:type="spellStart"/>
            <w:r w:rsidRPr="00672254">
              <w:rPr>
                <w:rFonts w:ascii="Cambria" w:hAnsi="Cambria"/>
                <w:color w:val="000000"/>
                <w:spacing w:val="-3"/>
              </w:rPr>
              <w:t>Özellik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0A85EE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n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0BE25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c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B849B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m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B0F31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M</w:t>
            </w:r>
          </w:p>
        </w:tc>
      </w:tr>
      <w:tr w:rsidR="006602FD" w:rsidRPr="00672254" w14:paraId="63024279" w14:textId="77777777" w:rsidTr="00D65E59">
        <w:trPr>
          <w:trHeight w:val="28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6E26E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rPr>
                <w:rFonts w:ascii="Cambria" w:hAnsi="Cambria"/>
              </w:rPr>
            </w:pPr>
            <w:r w:rsidRPr="00672254">
              <w:rPr>
                <w:rFonts w:ascii="Cambria" w:hAnsi="Cambria"/>
                <w:i/>
                <w:color w:val="000000"/>
              </w:rPr>
              <w:t>Salmonella,</w:t>
            </w:r>
            <w:r w:rsidRPr="00672254">
              <w:rPr>
                <w:rFonts w:ascii="Cambria" w:hAnsi="Cambria"/>
                <w:color w:val="000000"/>
              </w:rPr>
              <w:t xml:space="preserve"> </w:t>
            </w:r>
            <w:r w:rsidR="00913F9A" w:rsidRPr="00672254">
              <w:rPr>
                <w:rFonts w:ascii="Cambria" w:hAnsi="Cambria"/>
                <w:color w:val="000000"/>
              </w:rPr>
              <w:t>(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kob</w:t>
            </w:r>
            <w:proofErr w:type="spellEnd"/>
            <w:r w:rsidRPr="00672254">
              <w:rPr>
                <w:rFonts w:ascii="Cambria" w:hAnsi="Cambria"/>
                <w:color w:val="000000"/>
              </w:rPr>
              <w:t>/g</w:t>
            </w:r>
            <w:r w:rsidR="00913F9A" w:rsidRPr="00672254">
              <w:rPr>
                <w:rFonts w:ascii="Cambria" w:hAnsi="Cambria"/>
                <w:color w:val="000000"/>
              </w:rPr>
              <w:t>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98767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C5467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0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EF964" w14:textId="77777777" w:rsidR="006602FD" w:rsidRPr="00672254" w:rsidRDefault="006602FD" w:rsidP="00D65E59">
            <w:pPr>
              <w:shd w:val="clear" w:color="auto" w:fill="FFFFFF"/>
              <w:tabs>
                <w:tab w:val="left" w:pos="1780"/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 xml:space="preserve">25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g.'da</w:t>
            </w:r>
            <w:proofErr w:type="spellEnd"/>
            <w:r w:rsidRPr="0067225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bulunmamalı</w:t>
            </w:r>
            <w:proofErr w:type="spellEnd"/>
          </w:p>
        </w:tc>
      </w:tr>
      <w:tr w:rsidR="006602FD" w:rsidRPr="00672254" w14:paraId="400F3D87" w14:textId="77777777" w:rsidTr="00D65E59">
        <w:trPr>
          <w:trHeight w:val="284"/>
        </w:trPr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D114B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rPr>
                <w:rFonts w:ascii="Cambria" w:hAnsi="Cambria"/>
              </w:rPr>
            </w:pPr>
            <w:r w:rsidRPr="00672254">
              <w:rPr>
                <w:rFonts w:ascii="Cambria" w:hAnsi="Cambria"/>
                <w:i/>
                <w:color w:val="000000"/>
                <w:spacing w:val="-1"/>
              </w:rPr>
              <w:t>Enterobacteriaceae</w:t>
            </w:r>
            <w:r w:rsidRPr="00672254">
              <w:rPr>
                <w:rFonts w:ascii="Cambria" w:hAnsi="Cambria"/>
                <w:color w:val="000000"/>
                <w:spacing w:val="-1"/>
              </w:rPr>
              <w:t xml:space="preserve"> </w:t>
            </w:r>
            <w:r w:rsidR="00913F9A" w:rsidRPr="00672254">
              <w:rPr>
                <w:rFonts w:ascii="Cambria" w:hAnsi="Cambria"/>
                <w:color w:val="000000"/>
                <w:spacing w:val="-1"/>
              </w:rPr>
              <w:t>(</w:t>
            </w:r>
            <w:proofErr w:type="spellStart"/>
            <w:r w:rsidRPr="00672254">
              <w:rPr>
                <w:rFonts w:ascii="Cambria" w:hAnsi="Cambria"/>
                <w:color w:val="000000"/>
                <w:spacing w:val="-1"/>
              </w:rPr>
              <w:t>kob</w:t>
            </w:r>
            <w:proofErr w:type="spellEnd"/>
            <w:r w:rsidRPr="00672254">
              <w:rPr>
                <w:rFonts w:ascii="Cambria" w:hAnsi="Cambria"/>
                <w:color w:val="000000"/>
                <w:spacing w:val="-1"/>
              </w:rPr>
              <w:t>/g</w:t>
            </w:r>
            <w:r w:rsidR="00913F9A" w:rsidRPr="00672254">
              <w:rPr>
                <w:rFonts w:ascii="Cambria" w:hAnsi="Cambria"/>
                <w:color w:val="000000"/>
                <w:spacing w:val="-1"/>
              </w:rPr>
              <w:t>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D5552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CEF3EC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2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7062FF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1x10</w:t>
            </w:r>
            <w:r w:rsidRPr="00672254">
              <w:rPr>
                <w:rFonts w:ascii="Cambria" w:hAnsi="Cambria"/>
                <w:color w:val="000000"/>
                <w:vertAlign w:val="superscript"/>
              </w:rPr>
              <w:t>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2CEAA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  <w:color w:val="000000"/>
              </w:rPr>
              <w:t>1x10</w:t>
            </w:r>
            <w:r w:rsidRPr="00672254">
              <w:rPr>
                <w:rFonts w:ascii="Cambria" w:hAnsi="Cambria"/>
                <w:color w:val="000000"/>
                <w:vertAlign w:val="superscript"/>
              </w:rPr>
              <w:t>2</w:t>
            </w:r>
          </w:p>
        </w:tc>
      </w:tr>
      <w:tr w:rsidR="006602FD" w:rsidRPr="00672254" w14:paraId="27371881" w14:textId="77777777" w:rsidTr="00D65E59">
        <w:trPr>
          <w:trHeight w:val="1046"/>
        </w:trPr>
        <w:tc>
          <w:tcPr>
            <w:tcW w:w="9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841DB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rPr>
                <w:rFonts w:ascii="Cambria" w:hAnsi="Cambria"/>
                <w:color w:val="000000"/>
                <w:spacing w:val="-2"/>
              </w:rPr>
            </w:pPr>
            <w:r w:rsidRPr="00672254">
              <w:rPr>
                <w:rFonts w:ascii="Cambria" w:hAnsi="Cambria"/>
                <w:color w:val="000000"/>
                <w:spacing w:val="-2"/>
              </w:rPr>
              <w:t xml:space="preserve">n: Analiz </w:t>
            </w:r>
            <w:proofErr w:type="spellStart"/>
            <w:r w:rsidRPr="00672254">
              <w:rPr>
                <w:rFonts w:ascii="Cambria" w:hAnsi="Cambria"/>
                <w:color w:val="000000"/>
                <w:spacing w:val="-2"/>
              </w:rPr>
              <w:t>numune</w:t>
            </w:r>
            <w:proofErr w:type="spellEnd"/>
            <w:r w:rsidRPr="00672254">
              <w:rPr>
                <w:rFonts w:ascii="Cambria" w:hAnsi="Cambria"/>
                <w:color w:val="000000"/>
                <w:spacing w:val="-2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  <w:spacing w:val="-2"/>
              </w:rPr>
              <w:t>sayısı</w:t>
            </w:r>
            <w:proofErr w:type="spellEnd"/>
            <w:r w:rsidRPr="00672254">
              <w:rPr>
                <w:rFonts w:ascii="Cambria" w:hAnsi="Cambria"/>
                <w:color w:val="000000"/>
                <w:spacing w:val="-2"/>
              </w:rPr>
              <w:t xml:space="preserve"> </w:t>
            </w:r>
          </w:p>
          <w:p w14:paraId="6EC331EB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rPr>
                <w:rFonts w:ascii="Cambria" w:hAnsi="Cambria"/>
                <w:color w:val="000000"/>
                <w:spacing w:val="-3"/>
              </w:rPr>
            </w:pPr>
            <w:r w:rsidRPr="00672254">
              <w:rPr>
                <w:rFonts w:ascii="Cambria" w:hAnsi="Cambria"/>
                <w:color w:val="000000"/>
                <w:spacing w:val="-3"/>
              </w:rPr>
              <w:t xml:space="preserve">c: </w:t>
            </w:r>
            <w:proofErr w:type="spellStart"/>
            <w:r w:rsidRPr="00672254">
              <w:rPr>
                <w:rFonts w:ascii="Cambria" w:hAnsi="Cambria"/>
                <w:color w:val="000000"/>
                <w:spacing w:val="-3"/>
              </w:rPr>
              <w:t>Müsaade</w:t>
            </w:r>
            <w:proofErr w:type="spellEnd"/>
            <w:r w:rsidRPr="00672254">
              <w:rPr>
                <w:rFonts w:ascii="Cambria" w:hAnsi="Cambria"/>
                <w:color w:val="000000"/>
                <w:spacing w:val="-3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  <w:spacing w:val="-3"/>
              </w:rPr>
              <w:t>edilen</w:t>
            </w:r>
            <w:proofErr w:type="spellEnd"/>
            <w:r w:rsidRPr="00672254">
              <w:rPr>
                <w:rFonts w:ascii="Cambria" w:hAnsi="Cambria"/>
                <w:color w:val="000000"/>
                <w:spacing w:val="-3"/>
              </w:rPr>
              <w:t xml:space="preserve"> en yüksek </w:t>
            </w:r>
            <w:proofErr w:type="spellStart"/>
            <w:r w:rsidRPr="00672254">
              <w:rPr>
                <w:rFonts w:ascii="Cambria" w:hAnsi="Cambria"/>
                <w:color w:val="000000"/>
                <w:spacing w:val="-3"/>
              </w:rPr>
              <w:t>değerleri</w:t>
            </w:r>
            <w:proofErr w:type="spellEnd"/>
            <w:r w:rsidRPr="00672254">
              <w:rPr>
                <w:rFonts w:ascii="Cambria" w:hAnsi="Cambria"/>
                <w:color w:val="000000"/>
                <w:spacing w:val="-3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  <w:spacing w:val="-3"/>
              </w:rPr>
              <w:t>haiz</w:t>
            </w:r>
            <w:proofErr w:type="spellEnd"/>
            <w:r w:rsidRPr="00672254">
              <w:rPr>
                <w:rFonts w:ascii="Cambria" w:hAnsi="Cambria"/>
                <w:color w:val="000000"/>
                <w:spacing w:val="-3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  <w:spacing w:val="-3"/>
              </w:rPr>
              <w:t>numune</w:t>
            </w:r>
            <w:proofErr w:type="spellEnd"/>
            <w:r w:rsidRPr="00672254">
              <w:rPr>
                <w:rFonts w:ascii="Cambria" w:hAnsi="Cambria"/>
                <w:color w:val="000000"/>
                <w:spacing w:val="-3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  <w:spacing w:val="-3"/>
              </w:rPr>
              <w:t>sayısı</w:t>
            </w:r>
            <w:proofErr w:type="spellEnd"/>
            <w:r w:rsidRPr="00672254">
              <w:rPr>
                <w:rFonts w:ascii="Cambria" w:hAnsi="Cambria"/>
                <w:color w:val="000000"/>
                <w:spacing w:val="-3"/>
              </w:rPr>
              <w:t xml:space="preserve"> </w:t>
            </w:r>
          </w:p>
          <w:p w14:paraId="515EE986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rPr>
                <w:rFonts w:ascii="Cambria" w:hAnsi="Cambria"/>
                <w:color w:val="000000"/>
              </w:rPr>
            </w:pPr>
            <w:r w:rsidRPr="00672254">
              <w:rPr>
                <w:rFonts w:ascii="Cambria" w:hAnsi="Cambria"/>
                <w:color w:val="000000"/>
              </w:rPr>
              <w:t xml:space="preserve">m:(n-c)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numunedeki</w:t>
            </w:r>
            <w:proofErr w:type="spellEnd"/>
            <w:r w:rsidRPr="0067225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müsaade</w:t>
            </w:r>
            <w:proofErr w:type="spellEnd"/>
            <w:r w:rsidRPr="0067225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edilen</w:t>
            </w:r>
            <w:proofErr w:type="spellEnd"/>
            <w:r w:rsidRPr="0067225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değer</w:t>
            </w:r>
            <w:proofErr w:type="spellEnd"/>
            <w:r w:rsidRPr="00672254">
              <w:rPr>
                <w:rFonts w:ascii="Cambria" w:hAnsi="Cambria"/>
                <w:color w:val="000000"/>
              </w:rPr>
              <w:t xml:space="preserve"> </w:t>
            </w:r>
          </w:p>
          <w:p w14:paraId="41319BE9" w14:textId="77777777" w:rsidR="006602FD" w:rsidRPr="00672254" w:rsidRDefault="006602FD" w:rsidP="00D65E59">
            <w:pPr>
              <w:shd w:val="clear" w:color="auto" w:fill="FFFFFF"/>
              <w:tabs>
                <w:tab w:val="left" w:pos="9360"/>
              </w:tabs>
              <w:ind w:right="23"/>
              <w:rPr>
                <w:rFonts w:ascii="Cambria" w:hAnsi="Cambria"/>
                <w:color w:val="000000"/>
              </w:rPr>
            </w:pPr>
            <w:r w:rsidRPr="00672254">
              <w:rPr>
                <w:rFonts w:ascii="Cambria" w:hAnsi="Cambria"/>
                <w:color w:val="000000"/>
              </w:rPr>
              <w:t xml:space="preserve">M: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numunede</w:t>
            </w:r>
            <w:proofErr w:type="spellEnd"/>
            <w:r w:rsidRPr="0067225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müsaade</w:t>
            </w:r>
            <w:proofErr w:type="spellEnd"/>
            <w:r w:rsidRPr="00672254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edilen</w:t>
            </w:r>
            <w:proofErr w:type="spellEnd"/>
            <w:r w:rsidRPr="00672254">
              <w:rPr>
                <w:rFonts w:ascii="Cambria" w:hAnsi="Cambria"/>
                <w:color w:val="000000"/>
              </w:rPr>
              <w:t xml:space="preserve"> en yüksek </w:t>
            </w:r>
            <w:proofErr w:type="spellStart"/>
            <w:r w:rsidRPr="00672254">
              <w:rPr>
                <w:rFonts w:ascii="Cambria" w:hAnsi="Cambria"/>
                <w:color w:val="000000"/>
              </w:rPr>
              <w:t>değer</w:t>
            </w:r>
            <w:proofErr w:type="spellEnd"/>
          </w:p>
        </w:tc>
      </w:tr>
    </w:tbl>
    <w:p w14:paraId="07B3E50F" w14:textId="77777777" w:rsidR="006602FD" w:rsidRPr="00672254" w:rsidRDefault="006602FD" w:rsidP="006602FD">
      <w:pPr>
        <w:rPr>
          <w:rFonts w:ascii="Cambria" w:hAnsi="Cambria"/>
          <w:bCs/>
          <w:sz w:val="22"/>
          <w:szCs w:val="22"/>
          <w:lang w:val="tr-TR"/>
        </w:rPr>
      </w:pPr>
    </w:p>
    <w:p w14:paraId="1B671BE9" w14:textId="77777777" w:rsidR="003B2EE6" w:rsidRPr="00672254" w:rsidRDefault="003B2EE6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5DA67A9B" w14:textId="77777777" w:rsidR="00601776" w:rsidRPr="00672254" w:rsidRDefault="00601776" w:rsidP="00601776">
      <w:pPr>
        <w:pStyle w:val="ListeParagraf"/>
        <w:numPr>
          <w:ilvl w:val="0"/>
          <w:numId w:val="15"/>
        </w:numPr>
        <w:rPr>
          <w:rFonts w:ascii="Cambria" w:hAnsi="Cambria"/>
          <w:bCs/>
          <w:sz w:val="22"/>
          <w:szCs w:val="22"/>
          <w:lang w:val="tr-TR"/>
        </w:rPr>
      </w:pPr>
      <w:r w:rsidRPr="00672254">
        <w:rPr>
          <w:rFonts w:ascii="Cambria" w:hAnsi="Cambria"/>
          <w:bCs/>
          <w:sz w:val="22"/>
          <w:szCs w:val="22"/>
          <w:lang w:val="tr-TR"/>
        </w:rPr>
        <w:t>Madde 4.3 Çizelge 4’ten aşağıdaki satır çıkartılmıştır.</w:t>
      </w:r>
    </w:p>
    <w:p w14:paraId="56BA78A7" w14:textId="77777777" w:rsidR="00601776" w:rsidRPr="00672254" w:rsidRDefault="00601776" w:rsidP="00601776">
      <w:pPr>
        <w:rPr>
          <w:rFonts w:ascii="Cambria" w:hAnsi="Cambria"/>
          <w:bCs/>
          <w:sz w:val="22"/>
          <w:szCs w:val="22"/>
          <w:lang w:val="tr-TR"/>
        </w:rPr>
      </w:pPr>
    </w:p>
    <w:tbl>
      <w:tblPr>
        <w:tblW w:w="0" w:type="auto"/>
        <w:tblInd w:w="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2"/>
        <w:gridCol w:w="2880"/>
        <w:gridCol w:w="2726"/>
      </w:tblGrid>
      <w:tr w:rsidR="00601776" w:rsidRPr="00672254" w14:paraId="3A8AC9DD" w14:textId="77777777" w:rsidTr="00601776">
        <w:trPr>
          <w:trHeight w:val="25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39188" w14:textId="77777777" w:rsidR="00601776" w:rsidRPr="00672254" w:rsidRDefault="00601776" w:rsidP="00601776">
            <w:pPr>
              <w:shd w:val="clear" w:color="auto" w:fill="FFFFFF"/>
              <w:tabs>
                <w:tab w:val="left" w:pos="9360"/>
              </w:tabs>
              <w:ind w:right="22"/>
              <w:rPr>
                <w:rFonts w:ascii="Cambria" w:hAnsi="Cambria"/>
                <w:i/>
                <w:color w:val="000000"/>
                <w:spacing w:val="-5"/>
              </w:rPr>
            </w:pPr>
            <w:r w:rsidRPr="00672254">
              <w:rPr>
                <w:rFonts w:ascii="Cambria" w:hAnsi="Cambria"/>
                <w:i/>
                <w:color w:val="000000"/>
                <w:spacing w:val="-5"/>
              </w:rPr>
              <w:t>S. aureus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2F9B4" w14:textId="77777777" w:rsidR="00601776" w:rsidRPr="00672254" w:rsidRDefault="00601776" w:rsidP="00601776">
            <w:pPr>
              <w:shd w:val="clear" w:color="auto" w:fill="FFFFFF"/>
              <w:tabs>
                <w:tab w:val="left" w:pos="9360"/>
              </w:tabs>
              <w:ind w:right="22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4.2.2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24C6D" w14:textId="77777777" w:rsidR="00601776" w:rsidRPr="00672254" w:rsidRDefault="00601776" w:rsidP="00601776">
            <w:pPr>
              <w:shd w:val="clear" w:color="auto" w:fill="FFFFFF"/>
              <w:tabs>
                <w:tab w:val="left" w:pos="9360"/>
              </w:tabs>
              <w:ind w:right="22"/>
              <w:jc w:val="center"/>
              <w:rPr>
                <w:rFonts w:ascii="Cambria" w:hAnsi="Cambria"/>
              </w:rPr>
            </w:pPr>
            <w:r w:rsidRPr="00672254">
              <w:rPr>
                <w:rFonts w:ascii="Cambria" w:hAnsi="Cambria"/>
              </w:rPr>
              <w:t>5.3.8</w:t>
            </w:r>
          </w:p>
        </w:tc>
      </w:tr>
    </w:tbl>
    <w:p w14:paraId="796EFC12" w14:textId="77777777" w:rsidR="00601776" w:rsidRPr="00672254" w:rsidRDefault="00601776" w:rsidP="00601776">
      <w:pPr>
        <w:rPr>
          <w:rFonts w:ascii="Cambria" w:hAnsi="Cambria"/>
          <w:bCs/>
          <w:sz w:val="22"/>
          <w:szCs w:val="22"/>
          <w:lang w:val="tr-TR"/>
        </w:rPr>
      </w:pPr>
    </w:p>
    <w:p w14:paraId="31C9481C" w14:textId="77777777" w:rsidR="00601776" w:rsidRPr="00672254" w:rsidRDefault="00601776" w:rsidP="00601776">
      <w:pPr>
        <w:rPr>
          <w:rFonts w:ascii="Cambria" w:hAnsi="Cambria"/>
          <w:bCs/>
          <w:sz w:val="22"/>
          <w:szCs w:val="22"/>
          <w:lang w:val="tr-TR"/>
        </w:rPr>
      </w:pPr>
    </w:p>
    <w:p w14:paraId="11E02088" w14:textId="77777777" w:rsidR="003B2EE6" w:rsidRPr="00672254" w:rsidRDefault="003B2EE6" w:rsidP="003B2EE6">
      <w:pPr>
        <w:pStyle w:val="ListeParagraf"/>
        <w:numPr>
          <w:ilvl w:val="0"/>
          <w:numId w:val="15"/>
        </w:numPr>
        <w:rPr>
          <w:rFonts w:ascii="Cambria" w:hAnsi="Cambria"/>
          <w:bCs/>
          <w:sz w:val="22"/>
          <w:szCs w:val="22"/>
          <w:lang w:val="tr-TR"/>
        </w:rPr>
      </w:pPr>
      <w:r w:rsidRPr="00672254">
        <w:rPr>
          <w:rFonts w:ascii="Cambria" w:hAnsi="Cambria"/>
          <w:bCs/>
          <w:sz w:val="22"/>
          <w:szCs w:val="22"/>
          <w:lang w:val="tr-TR"/>
        </w:rPr>
        <w:t>Madde 5.1 aşağıdaki şekilde değiştirilmiştir.</w:t>
      </w:r>
    </w:p>
    <w:p w14:paraId="5E4CCA63" w14:textId="77777777" w:rsidR="003B2EE6" w:rsidRPr="00672254" w:rsidRDefault="003B2EE6" w:rsidP="003B2EE6">
      <w:pPr>
        <w:rPr>
          <w:rFonts w:ascii="Cambria" w:hAnsi="Cambria"/>
          <w:b/>
          <w:bCs/>
          <w:sz w:val="22"/>
          <w:szCs w:val="22"/>
          <w:lang w:val="tr-TR"/>
        </w:rPr>
      </w:pPr>
      <w:r w:rsidRPr="00672254">
        <w:rPr>
          <w:rFonts w:ascii="Cambria" w:hAnsi="Cambria"/>
          <w:b/>
          <w:bCs/>
          <w:sz w:val="22"/>
          <w:szCs w:val="22"/>
          <w:lang w:val="tr-TR"/>
        </w:rPr>
        <w:t>5.1 Numune alma</w:t>
      </w:r>
    </w:p>
    <w:p w14:paraId="42FD0EA8" w14:textId="77777777" w:rsidR="003B2EE6" w:rsidRPr="00672254" w:rsidRDefault="003B2EE6" w:rsidP="003B2EE6">
      <w:pPr>
        <w:rPr>
          <w:rFonts w:ascii="Cambria" w:hAnsi="Cambria"/>
          <w:spacing w:val="-1"/>
        </w:rPr>
      </w:pPr>
      <w:proofErr w:type="spellStart"/>
      <w:r w:rsidRPr="00672254">
        <w:rPr>
          <w:rFonts w:ascii="Cambria" w:hAnsi="Cambria"/>
        </w:rPr>
        <w:t>Ambalajı</w:t>
      </w:r>
      <w:proofErr w:type="spellEnd"/>
      <w:r w:rsidRPr="00672254">
        <w:rPr>
          <w:rFonts w:ascii="Cambria" w:hAnsi="Cambria"/>
        </w:rPr>
        <w:t xml:space="preserve">, </w:t>
      </w:r>
      <w:proofErr w:type="spellStart"/>
      <w:r w:rsidRPr="00672254">
        <w:rPr>
          <w:rFonts w:ascii="Cambria" w:hAnsi="Cambria"/>
        </w:rPr>
        <w:t>ambalaj</w:t>
      </w:r>
      <w:proofErr w:type="spellEnd"/>
      <w:r w:rsidRPr="00672254">
        <w:rPr>
          <w:rFonts w:ascii="Cambria" w:hAnsi="Cambria"/>
        </w:rPr>
        <w:t xml:space="preserve"> </w:t>
      </w:r>
      <w:proofErr w:type="spellStart"/>
      <w:r w:rsidRPr="00672254">
        <w:rPr>
          <w:rFonts w:ascii="Cambria" w:hAnsi="Cambria"/>
        </w:rPr>
        <w:t>büyüklüğü</w:t>
      </w:r>
      <w:proofErr w:type="spellEnd"/>
      <w:r w:rsidRPr="00672254">
        <w:rPr>
          <w:rFonts w:ascii="Cambria" w:hAnsi="Cambria"/>
        </w:rPr>
        <w:t xml:space="preserve">, tipi, </w:t>
      </w:r>
      <w:proofErr w:type="spellStart"/>
      <w:r w:rsidRPr="00672254">
        <w:rPr>
          <w:rFonts w:ascii="Cambria" w:hAnsi="Cambria"/>
        </w:rPr>
        <w:t>imal</w:t>
      </w:r>
      <w:proofErr w:type="spellEnd"/>
      <w:r w:rsidRPr="00672254">
        <w:rPr>
          <w:rFonts w:ascii="Cambria" w:hAnsi="Cambria"/>
        </w:rPr>
        <w:t xml:space="preserve"> </w:t>
      </w:r>
      <w:proofErr w:type="spellStart"/>
      <w:r w:rsidRPr="00672254">
        <w:rPr>
          <w:rFonts w:ascii="Cambria" w:hAnsi="Cambria"/>
        </w:rPr>
        <w:t>tarihi</w:t>
      </w:r>
      <w:proofErr w:type="spellEnd"/>
      <w:r w:rsidRPr="00672254">
        <w:rPr>
          <w:rFonts w:ascii="Cambria" w:hAnsi="Cambria"/>
        </w:rPr>
        <w:t xml:space="preserve">, parti </w:t>
      </w:r>
      <w:proofErr w:type="spellStart"/>
      <w:r w:rsidRPr="00672254">
        <w:rPr>
          <w:rFonts w:ascii="Cambria" w:hAnsi="Cambria"/>
        </w:rPr>
        <w:t>numarası</w:t>
      </w:r>
      <w:proofErr w:type="spellEnd"/>
      <w:r w:rsidRPr="00672254">
        <w:rPr>
          <w:rFonts w:ascii="Cambria" w:hAnsi="Cambria"/>
        </w:rPr>
        <w:t xml:space="preserve"> aynı olan ve </w:t>
      </w:r>
      <w:proofErr w:type="spellStart"/>
      <w:r w:rsidRPr="00672254">
        <w:rPr>
          <w:rFonts w:ascii="Cambria" w:hAnsi="Cambria"/>
        </w:rPr>
        <w:t>bir</w:t>
      </w:r>
      <w:proofErr w:type="spellEnd"/>
      <w:r w:rsidRPr="00672254">
        <w:rPr>
          <w:rFonts w:ascii="Cambria" w:hAnsi="Cambria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defada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muayeneye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sunulan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pastörize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sıvı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yumurta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bir</w:t>
      </w:r>
      <w:proofErr w:type="spellEnd"/>
      <w:r w:rsidRPr="00672254">
        <w:rPr>
          <w:rFonts w:ascii="Cambria" w:hAnsi="Cambria"/>
          <w:spacing w:val="-1"/>
        </w:rPr>
        <w:t xml:space="preserve"> parti </w:t>
      </w:r>
      <w:proofErr w:type="spellStart"/>
      <w:r w:rsidRPr="00672254">
        <w:rPr>
          <w:rFonts w:ascii="Cambria" w:hAnsi="Cambria"/>
          <w:spacing w:val="-1"/>
        </w:rPr>
        <w:t>sayılır</w:t>
      </w:r>
      <w:proofErr w:type="spellEnd"/>
      <w:r w:rsidRPr="00672254">
        <w:rPr>
          <w:rFonts w:ascii="Cambria" w:hAnsi="Cambria"/>
          <w:spacing w:val="-1"/>
        </w:rPr>
        <w:t xml:space="preserve">. </w:t>
      </w:r>
      <w:proofErr w:type="spellStart"/>
      <w:r w:rsidRPr="00672254">
        <w:rPr>
          <w:rFonts w:ascii="Cambria" w:hAnsi="Cambria"/>
          <w:spacing w:val="-1"/>
        </w:rPr>
        <w:t>Pastörize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yumurtada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numune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Çizelge</w:t>
      </w:r>
      <w:proofErr w:type="spellEnd"/>
      <w:r w:rsidRPr="00672254">
        <w:rPr>
          <w:rFonts w:ascii="Cambria" w:hAnsi="Cambria"/>
          <w:spacing w:val="-1"/>
        </w:rPr>
        <w:t xml:space="preserve"> 6’da </w:t>
      </w:r>
      <w:proofErr w:type="spellStart"/>
      <w:r w:rsidRPr="00672254">
        <w:rPr>
          <w:rFonts w:ascii="Cambria" w:hAnsi="Cambria"/>
          <w:spacing w:val="-1"/>
        </w:rPr>
        <w:t>belirtilen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sayıda</w:t>
      </w:r>
      <w:proofErr w:type="spellEnd"/>
      <w:r w:rsidRPr="00672254">
        <w:rPr>
          <w:rFonts w:ascii="Cambria" w:hAnsi="Cambria"/>
          <w:spacing w:val="-1"/>
        </w:rPr>
        <w:t xml:space="preserve"> ve TS EN ISO 707’ye </w:t>
      </w:r>
      <w:proofErr w:type="spellStart"/>
      <w:r w:rsidRPr="00672254">
        <w:rPr>
          <w:rFonts w:ascii="Cambria" w:hAnsi="Cambria"/>
          <w:spacing w:val="-1"/>
        </w:rPr>
        <w:t>göre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alınır</w:t>
      </w:r>
      <w:proofErr w:type="spellEnd"/>
      <w:r w:rsidRPr="00672254">
        <w:rPr>
          <w:rFonts w:ascii="Cambria" w:hAnsi="Cambria"/>
          <w:spacing w:val="-1"/>
        </w:rPr>
        <w:t>.</w:t>
      </w:r>
      <w:r w:rsidRPr="00672254">
        <w:rPr>
          <w:rFonts w:ascii="Cambria" w:hAnsi="Cambria"/>
          <w:spacing w:val="1"/>
        </w:rPr>
        <w:t xml:space="preserve"> </w:t>
      </w:r>
      <w:proofErr w:type="spellStart"/>
      <w:r w:rsidRPr="00672254">
        <w:rPr>
          <w:rFonts w:ascii="Cambria" w:hAnsi="Cambria"/>
          <w:spacing w:val="1"/>
        </w:rPr>
        <w:t>Mikrobiyolojik</w:t>
      </w:r>
      <w:proofErr w:type="spellEnd"/>
      <w:r w:rsidRPr="00672254">
        <w:rPr>
          <w:rFonts w:ascii="Cambria" w:hAnsi="Cambria"/>
          <w:spacing w:val="1"/>
        </w:rPr>
        <w:t xml:space="preserve"> </w:t>
      </w:r>
      <w:proofErr w:type="spellStart"/>
      <w:r w:rsidRPr="00672254">
        <w:rPr>
          <w:rFonts w:ascii="Cambria" w:hAnsi="Cambria"/>
          <w:spacing w:val="1"/>
        </w:rPr>
        <w:t>analiz</w:t>
      </w:r>
      <w:proofErr w:type="spellEnd"/>
      <w:r w:rsidRPr="00672254">
        <w:rPr>
          <w:rFonts w:ascii="Cambria" w:hAnsi="Cambria"/>
          <w:spacing w:val="1"/>
        </w:rPr>
        <w:t xml:space="preserve"> </w:t>
      </w:r>
      <w:proofErr w:type="spellStart"/>
      <w:r w:rsidRPr="00672254">
        <w:rPr>
          <w:rFonts w:ascii="Cambria" w:hAnsi="Cambria"/>
          <w:spacing w:val="1"/>
        </w:rPr>
        <w:t>numunesi</w:t>
      </w:r>
      <w:proofErr w:type="spellEnd"/>
      <w:r w:rsidRPr="00672254">
        <w:rPr>
          <w:rFonts w:ascii="Cambria" w:hAnsi="Cambria"/>
          <w:spacing w:val="1"/>
        </w:rPr>
        <w:t xml:space="preserve">, </w:t>
      </w:r>
      <w:proofErr w:type="spellStart"/>
      <w:r w:rsidRPr="00672254">
        <w:rPr>
          <w:rFonts w:ascii="Cambria" w:hAnsi="Cambria"/>
          <w:spacing w:val="1"/>
        </w:rPr>
        <w:t>laboratuvara</w:t>
      </w:r>
      <w:proofErr w:type="spellEnd"/>
      <w:r w:rsidRPr="00672254">
        <w:rPr>
          <w:rFonts w:ascii="Cambria" w:hAnsi="Cambria"/>
          <w:spacing w:val="1"/>
        </w:rPr>
        <w:t xml:space="preserve"> </w:t>
      </w:r>
      <w:proofErr w:type="spellStart"/>
      <w:r w:rsidRPr="00672254">
        <w:rPr>
          <w:rFonts w:ascii="Cambria" w:hAnsi="Cambria"/>
          <w:spacing w:val="1"/>
        </w:rPr>
        <w:t>gelen</w:t>
      </w:r>
      <w:proofErr w:type="spellEnd"/>
      <w:r w:rsidRPr="00672254">
        <w:rPr>
          <w:rFonts w:ascii="Cambria" w:hAnsi="Cambria"/>
          <w:spacing w:val="1"/>
        </w:rPr>
        <w:t xml:space="preserve"> </w:t>
      </w:r>
      <w:proofErr w:type="spellStart"/>
      <w:r w:rsidRPr="00672254">
        <w:rPr>
          <w:rFonts w:ascii="Cambria" w:hAnsi="Cambria"/>
          <w:spacing w:val="1"/>
        </w:rPr>
        <w:t>numunelerden</w:t>
      </w:r>
      <w:proofErr w:type="spellEnd"/>
      <w:r w:rsidRPr="00672254">
        <w:rPr>
          <w:rFonts w:ascii="Cambria" w:hAnsi="Cambria"/>
          <w:spacing w:val="1"/>
        </w:rPr>
        <w:t xml:space="preserve"> </w:t>
      </w:r>
      <w:proofErr w:type="spellStart"/>
      <w:r w:rsidRPr="00672254">
        <w:rPr>
          <w:rFonts w:ascii="Cambria" w:hAnsi="Cambria"/>
          <w:spacing w:val="1"/>
        </w:rPr>
        <w:t>muayene</w:t>
      </w:r>
      <w:proofErr w:type="spellEnd"/>
      <w:r w:rsidRPr="00672254">
        <w:rPr>
          <w:rFonts w:ascii="Cambria" w:hAnsi="Cambria"/>
          <w:spacing w:val="1"/>
        </w:rPr>
        <w:t xml:space="preserve"> ve </w:t>
      </w:r>
      <w:proofErr w:type="spellStart"/>
      <w:r w:rsidRPr="00672254">
        <w:rPr>
          <w:rFonts w:ascii="Cambria" w:hAnsi="Cambria"/>
          <w:spacing w:val="-1"/>
        </w:rPr>
        <w:t>analizlere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başlamadan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önce</w:t>
      </w:r>
      <w:proofErr w:type="spellEnd"/>
      <w:r w:rsidRPr="00672254">
        <w:rPr>
          <w:rFonts w:ascii="Cambria" w:hAnsi="Cambria"/>
          <w:spacing w:val="-1"/>
        </w:rPr>
        <w:t xml:space="preserve">, </w:t>
      </w:r>
      <w:proofErr w:type="spellStart"/>
      <w:r w:rsidRPr="00672254">
        <w:rPr>
          <w:rFonts w:ascii="Cambria" w:hAnsi="Cambria"/>
          <w:spacing w:val="-1"/>
        </w:rPr>
        <w:t>aseptik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şartlarda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steril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kaplara</w:t>
      </w:r>
      <w:proofErr w:type="spellEnd"/>
      <w:r w:rsidRPr="00672254">
        <w:rPr>
          <w:rFonts w:ascii="Cambria" w:hAnsi="Cambria"/>
          <w:spacing w:val="-1"/>
        </w:rPr>
        <w:t xml:space="preserve"> </w:t>
      </w:r>
      <w:proofErr w:type="spellStart"/>
      <w:r w:rsidRPr="00672254">
        <w:rPr>
          <w:rFonts w:ascii="Cambria" w:hAnsi="Cambria"/>
          <w:spacing w:val="-1"/>
        </w:rPr>
        <w:t>alınır</w:t>
      </w:r>
      <w:proofErr w:type="spellEnd"/>
      <w:r w:rsidRPr="00672254">
        <w:rPr>
          <w:rFonts w:ascii="Cambria" w:hAnsi="Cambria"/>
          <w:spacing w:val="-1"/>
        </w:rPr>
        <w:t>.</w:t>
      </w:r>
    </w:p>
    <w:p w14:paraId="012822F2" w14:textId="77777777" w:rsidR="003B2EE6" w:rsidRPr="00672254" w:rsidRDefault="003B2EE6" w:rsidP="003B2EE6">
      <w:pPr>
        <w:rPr>
          <w:rFonts w:ascii="Cambria" w:hAnsi="Cambria"/>
          <w:bCs/>
          <w:sz w:val="22"/>
          <w:szCs w:val="22"/>
          <w:lang w:val="tr-TR"/>
        </w:rPr>
      </w:pPr>
    </w:p>
    <w:p w14:paraId="7BD13E34" w14:textId="77777777" w:rsidR="003B2EE6" w:rsidRPr="00672254" w:rsidRDefault="003B2EE6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254C5C1C" w14:textId="77777777" w:rsidR="00526F8C" w:rsidRPr="00672254" w:rsidRDefault="00526F8C" w:rsidP="00526F8C">
      <w:pPr>
        <w:pStyle w:val="ListeParagraf"/>
        <w:numPr>
          <w:ilvl w:val="0"/>
          <w:numId w:val="15"/>
        </w:numPr>
        <w:rPr>
          <w:rFonts w:ascii="Cambria" w:hAnsi="Cambria"/>
          <w:sz w:val="22"/>
          <w:szCs w:val="22"/>
        </w:rPr>
      </w:pPr>
      <w:r w:rsidRPr="00672254">
        <w:rPr>
          <w:rFonts w:ascii="Cambria" w:hAnsi="Cambria"/>
          <w:bCs/>
          <w:sz w:val="22"/>
          <w:szCs w:val="22"/>
          <w:lang w:val="tr-TR"/>
        </w:rPr>
        <w:t>Madde 5.3.1 aşağıdaki şekilde değiştirilmiştir.</w:t>
      </w:r>
    </w:p>
    <w:p w14:paraId="7D766FEA" w14:textId="77777777" w:rsidR="00526F8C" w:rsidRPr="00672254" w:rsidRDefault="00526F8C" w:rsidP="00526F8C">
      <w:pPr>
        <w:rPr>
          <w:rFonts w:ascii="Cambria" w:hAnsi="Cambria"/>
          <w:sz w:val="22"/>
          <w:szCs w:val="22"/>
        </w:rPr>
      </w:pPr>
    </w:p>
    <w:p w14:paraId="43B06ABB" w14:textId="77777777" w:rsidR="00526F8C" w:rsidRPr="00672254" w:rsidRDefault="00526F8C" w:rsidP="00526F8C">
      <w:pPr>
        <w:pStyle w:val="Balk3"/>
        <w:rPr>
          <w:rFonts w:ascii="Cambria" w:hAnsi="Cambria"/>
        </w:rPr>
      </w:pPr>
      <w:r w:rsidRPr="00672254">
        <w:rPr>
          <w:rFonts w:ascii="Cambria" w:hAnsi="Cambria"/>
        </w:rPr>
        <w:t>5.3.1</w:t>
      </w:r>
      <w:r w:rsidRPr="00672254">
        <w:rPr>
          <w:rFonts w:ascii="Cambria" w:hAnsi="Cambria"/>
        </w:rPr>
        <w:tab/>
        <w:t>Toplam yağ</w:t>
      </w:r>
    </w:p>
    <w:p w14:paraId="61FB5230" w14:textId="77777777" w:rsidR="00526F8C" w:rsidRPr="00672254" w:rsidRDefault="003B2EE6" w:rsidP="00526F8C">
      <w:pPr>
        <w:shd w:val="clear" w:color="auto" w:fill="FFFFFF"/>
        <w:tabs>
          <w:tab w:val="left" w:pos="9360"/>
        </w:tabs>
        <w:ind w:right="23"/>
        <w:rPr>
          <w:rFonts w:ascii="Cambria" w:hAnsi="Cambria"/>
          <w:color w:val="000000"/>
          <w:sz w:val="22"/>
          <w:szCs w:val="22"/>
        </w:rPr>
      </w:pPr>
      <w:proofErr w:type="spellStart"/>
      <w:r w:rsidRPr="00672254">
        <w:rPr>
          <w:rFonts w:ascii="Cambria" w:hAnsi="Cambria"/>
          <w:color w:val="000000"/>
          <w:sz w:val="22"/>
          <w:szCs w:val="22"/>
        </w:rPr>
        <w:t>Taoplam</w:t>
      </w:r>
      <w:proofErr w:type="spellEnd"/>
      <w:r w:rsidRPr="00672254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672254">
        <w:rPr>
          <w:rFonts w:ascii="Cambria" w:hAnsi="Cambria"/>
          <w:color w:val="000000"/>
          <w:sz w:val="22"/>
          <w:szCs w:val="22"/>
        </w:rPr>
        <w:t>yağ</w:t>
      </w:r>
      <w:proofErr w:type="spellEnd"/>
      <w:r w:rsidRPr="00672254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Pr="00672254">
        <w:rPr>
          <w:rFonts w:ascii="Cambria" w:hAnsi="Cambria"/>
          <w:color w:val="000000"/>
          <w:sz w:val="22"/>
          <w:szCs w:val="22"/>
        </w:rPr>
        <w:t>tayini</w:t>
      </w:r>
      <w:proofErr w:type="spellEnd"/>
      <w:r w:rsidRPr="00672254">
        <w:rPr>
          <w:rFonts w:ascii="Cambria" w:hAnsi="Cambria"/>
          <w:color w:val="000000"/>
          <w:sz w:val="22"/>
          <w:szCs w:val="22"/>
        </w:rPr>
        <w:t>, TS ISO 19662</w:t>
      </w:r>
      <w:r w:rsidR="00526F8C" w:rsidRPr="00672254">
        <w:rPr>
          <w:rFonts w:ascii="Cambria" w:hAnsi="Cambria"/>
          <w:color w:val="000000"/>
          <w:sz w:val="22"/>
          <w:szCs w:val="22"/>
        </w:rPr>
        <w:t>’y</w:t>
      </w:r>
      <w:r w:rsidRPr="00672254">
        <w:rPr>
          <w:rFonts w:ascii="Cambria" w:hAnsi="Cambria"/>
          <w:color w:val="000000"/>
          <w:sz w:val="22"/>
          <w:szCs w:val="22"/>
        </w:rPr>
        <w:t>e</w:t>
      </w:r>
      <w:r w:rsidR="00526F8C" w:rsidRPr="00672254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526F8C" w:rsidRPr="00672254">
        <w:rPr>
          <w:rFonts w:ascii="Cambria" w:hAnsi="Cambria"/>
          <w:color w:val="000000"/>
          <w:sz w:val="22"/>
          <w:szCs w:val="22"/>
        </w:rPr>
        <w:t>göre</w:t>
      </w:r>
      <w:proofErr w:type="spellEnd"/>
      <w:r w:rsidR="00526F8C" w:rsidRPr="00672254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526F8C" w:rsidRPr="00672254">
        <w:rPr>
          <w:rFonts w:ascii="Cambria" w:hAnsi="Cambria"/>
          <w:color w:val="000000"/>
          <w:sz w:val="22"/>
          <w:szCs w:val="22"/>
        </w:rPr>
        <w:t>tayin</w:t>
      </w:r>
      <w:proofErr w:type="spellEnd"/>
      <w:r w:rsidR="00526F8C" w:rsidRPr="00672254"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 w:rsidR="00526F8C" w:rsidRPr="00672254">
        <w:rPr>
          <w:rFonts w:ascii="Cambria" w:hAnsi="Cambria"/>
          <w:color w:val="000000"/>
          <w:sz w:val="22"/>
          <w:szCs w:val="22"/>
        </w:rPr>
        <w:t>edilir</w:t>
      </w:r>
      <w:proofErr w:type="spellEnd"/>
      <w:r w:rsidR="00526F8C" w:rsidRPr="00672254">
        <w:rPr>
          <w:rFonts w:ascii="Cambria" w:hAnsi="Cambria"/>
          <w:color w:val="000000"/>
          <w:sz w:val="22"/>
          <w:szCs w:val="22"/>
        </w:rPr>
        <w:t xml:space="preserve"> ve sonucun Madde 4.2.3' e uygun olup olmadığına bakılır.</w:t>
      </w:r>
    </w:p>
    <w:p w14:paraId="018CD581" w14:textId="77777777" w:rsidR="00526F8C" w:rsidRPr="00672254" w:rsidRDefault="00526F8C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12E77614" w14:textId="77777777" w:rsidR="00526F8C" w:rsidRPr="00672254" w:rsidRDefault="00526F8C" w:rsidP="003508B8">
      <w:pPr>
        <w:rPr>
          <w:rFonts w:ascii="Cambria" w:hAnsi="Cambria"/>
          <w:bCs/>
          <w:sz w:val="22"/>
          <w:szCs w:val="22"/>
          <w:lang w:val="tr-TR"/>
        </w:rPr>
      </w:pPr>
    </w:p>
    <w:p w14:paraId="54A9AA4B" w14:textId="77777777" w:rsidR="0050546E" w:rsidRPr="00672254" w:rsidRDefault="0050546E" w:rsidP="000463D8">
      <w:pPr>
        <w:pStyle w:val="ListeParagraf"/>
        <w:numPr>
          <w:ilvl w:val="0"/>
          <w:numId w:val="15"/>
        </w:numPr>
        <w:rPr>
          <w:rFonts w:ascii="Cambria" w:hAnsi="Cambria" w:cs="Arial"/>
          <w:sz w:val="22"/>
          <w:szCs w:val="22"/>
          <w:lang w:val="tr-TR"/>
        </w:rPr>
      </w:pPr>
      <w:r w:rsidRPr="00672254">
        <w:rPr>
          <w:rFonts w:ascii="Cambria" w:hAnsi="Cambria"/>
          <w:bCs/>
          <w:sz w:val="22"/>
          <w:szCs w:val="22"/>
          <w:lang w:val="tr-TR"/>
        </w:rPr>
        <w:t xml:space="preserve">Madde </w:t>
      </w:r>
      <w:r w:rsidR="000B64EB" w:rsidRPr="00672254">
        <w:rPr>
          <w:rFonts w:ascii="Cambria" w:hAnsi="Cambria"/>
          <w:bCs/>
          <w:sz w:val="22"/>
          <w:szCs w:val="22"/>
          <w:lang w:val="tr-TR"/>
        </w:rPr>
        <w:t>5.3.6</w:t>
      </w:r>
      <w:r w:rsidRPr="00672254">
        <w:rPr>
          <w:rFonts w:ascii="Cambria" w:hAnsi="Cambria"/>
          <w:bCs/>
          <w:sz w:val="22"/>
          <w:szCs w:val="22"/>
          <w:lang w:val="tr-TR"/>
        </w:rPr>
        <w:t xml:space="preserve"> aşağıdaki şekilde değiştirilmiştir.</w:t>
      </w:r>
    </w:p>
    <w:p w14:paraId="0BF6DA1A" w14:textId="77777777" w:rsidR="00A47177" w:rsidRPr="00672254" w:rsidRDefault="00A47177" w:rsidP="0050546E">
      <w:pPr>
        <w:keepNext/>
        <w:tabs>
          <w:tab w:val="left" w:pos="567"/>
        </w:tabs>
        <w:outlineLvl w:val="2"/>
        <w:rPr>
          <w:rFonts w:ascii="Cambria" w:hAnsi="Cambria"/>
          <w:b/>
          <w:sz w:val="22"/>
          <w:szCs w:val="22"/>
          <w:lang w:val="tr-TR"/>
        </w:rPr>
      </w:pPr>
      <w:bookmarkStart w:id="0" w:name="_Toc245021894"/>
    </w:p>
    <w:p w14:paraId="1819C0F5" w14:textId="77777777" w:rsidR="002E58E8" w:rsidRPr="00672254" w:rsidRDefault="000B64EB" w:rsidP="00B32B6B">
      <w:pPr>
        <w:pStyle w:val="Balk3"/>
        <w:rPr>
          <w:rFonts w:ascii="Cambria" w:hAnsi="Cambria"/>
          <w:lang w:val="tr-TR"/>
        </w:rPr>
      </w:pPr>
      <w:bookmarkStart w:id="1" w:name="_Toc229298926"/>
      <w:bookmarkStart w:id="2" w:name="_Toc223161337"/>
      <w:bookmarkStart w:id="3" w:name="_Toc223149682"/>
      <w:bookmarkStart w:id="4" w:name="_Toc223148733"/>
      <w:r w:rsidRPr="00672254">
        <w:rPr>
          <w:rFonts w:ascii="Cambria" w:hAnsi="Cambria"/>
          <w:lang w:val="tr-TR"/>
        </w:rPr>
        <w:t>5.3.6</w:t>
      </w:r>
      <w:r w:rsidR="00B32B6B" w:rsidRPr="00672254">
        <w:rPr>
          <w:rFonts w:ascii="Cambria" w:hAnsi="Cambria"/>
          <w:lang w:val="tr-TR"/>
        </w:rPr>
        <w:tab/>
      </w:r>
      <w:bookmarkEnd w:id="1"/>
      <w:bookmarkEnd w:id="2"/>
      <w:bookmarkEnd w:id="3"/>
      <w:bookmarkEnd w:id="4"/>
      <w:r w:rsidRPr="00672254">
        <w:rPr>
          <w:rFonts w:ascii="Cambria" w:hAnsi="Cambria"/>
          <w:i/>
          <w:lang w:val="tr-TR"/>
        </w:rPr>
        <w:t>Enterobacteraceae sayımı</w:t>
      </w:r>
    </w:p>
    <w:p w14:paraId="2F0C429C" w14:textId="77777777" w:rsidR="002E58E8" w:rsidRPr="00672254" w:rsidRDefault="000B64EB" w:rsidP="002E58E8">
      <w:pPr>
        <w:widowControl w:val="0"/>
        <w:rPr>
          <w:rFonts w:ascii="Cambria" w:hAnsi="Cambria" w:cs="Arial"/>
          <w:sz w:val="22"/>
          <w:szCs w:val="22"/>
          <w:lang w:val="tr-TR"/>
        </w:rPr>
      </w:pPr>
      <w:r w:rsidRPr="00672254">
        <w:rPr>
          <w:rFonts w:ascii="Cambria" w:hAnsi="Cambria"/>
          <w:i/>
          <w:sz w:val="22"/>
          <w:szCs w:val="22"/>
          <w:lang w:val="tr-TR"/>
        </w:rPr>
        <w:t>Enterobacteraceae</w:t>
      </w:r>
      <w:r w:rsidRPr="00672254">
        <w:rPr>
          <w:rFonts w:ascii="Cambria" w:hAnsi="Cambria"/>
          <w:sz w:val="22"/>
          <w:szCs w:val="22"/>
          <w:lang w:val="tr-TR"/>
        </w:rPr>
        <w:t xml:space="preserve"> sayımı</w:t>
      </w:r>
      <w:r w:rsidR="000463D8" w:rsidRPr="00672254">
        <w:rPr>
          <w:rFonts w:ascii="Cambria" w:hAnsi="Cambria"/>
          <w:sz w:val="22"/>
          <w:szCs w:val="22"/>
          <w:lang w:val="tr-TR"/>
        </w:rPr>
        <w:t>,</w:t>
      </w:r>
      <w:r w:rsidR="002E58E8" w:rsidRPr="00672254">
        <w:rPr>
          <w:rFonts w:ascii="Cambria" w:hAnsi="Cambria" w:cs="Arial"/>
          <w:sz w:val="22"/>
          <w:szCs w:val="22"/>
          <w:lang w:val="tr-TR"/>
        </w:rPr>
        <w:t xml:space="preserve"> </w:t>
      </w:r>
      <w:r w:rsidR="000527BF" w:rsidRPr="00672254">
        <w:rPr>
          <w:rFonts w:ascii="Cambria" w:hAnsi="Cambria" w:cs="Arial"/>
          <w:sz w:val="22"/>
          <w:szCs w:val="22"/>
          <w:lang w:val="tr-TR"/>
        </w:rPr>
        <w:t>TS EN ISO 21528-2</w:t>
      </w:r>
      <w:r w:rsidR="000463D8" w:rsidRPr="00672254">
        <w:rPr>
          <w:rFonts w:ascii="Cambria" w:hAnsi="Cambria" w:cs="Arial"/>
          <w:sz w:val="22"/>
          <w:szCs w:val="22"/>
          <w:lang w:val="tr-TR"/>
        </w:rPr>
        <w:t>’e</w:t>
      </w:r>
      <w:r w:rsidR="002E58E8" w:rsidRPr="00672254">
        <w:rPr>
          <w:rFonts w:ascii="Cambria" w:hAnsi="Cambria" w:cs="Arial"/>
          <w:sz w:val="22"/>
          <w:szCs w:val="22"/>
          <w:lang w:val="tr-TR"/>
        </w:rPr>
        <w:t xml:space="preserve"> gör</w:t>
      </w:r>
      <w:r w:rsidR="00F74A6E" w:rsidRPr="00672254">
        <w:rPr>
          <w:rFonts w:ascii="Cambria" w:hAnsi="Cambria" w:cs="Arial"/>
          <w:sz w:val="22"/>
          <w:szCs w:val="22"/>
          <w:lang w:val="tr-TR"/>
        </w:rPr>
        <w:t>e yapılır ve sonucun Madde 4.</w:t>
      </w:r>
      <w:r w:rsidRPr="00672254">
        <w:rPr>
          <w:rFonts w:ascii="Cambria" w:hAnsi="Cambria" w:cs="Arial"/>
          <w:sz w:val="22"/>
          <w:szCs w:val="22"/>
          <w:lang w:val="tr-TR"/>
        </w:rPr>
        <w:t>2.2</w:t>
      </w:r>
      <w:r w:rsidR="002E58E8" w:rsidRPr="00672254">
        <w:rPr>
          <w:rFonts w:ascii="Cambria" w:hAnsi="Cambria" w:cs="Arial"/>
          <w:sz w:val="22"/>
          <w:szCs w:val="22"/>
          <w:lang w:val="tr-TR"/>
        </w:rPr>
        <w:t>’</w:t>
      </w:r>
      <w:r w:rsidRPr="00672254">
        <w:rPr>
          <w:rFonts w:ascii="Cambria" w:hAnsi="Cambria" w:cs="Arial"/>
          <w:sz w:val="22"/>
          <w:szCs w:val="22"/>
          <w:lang w:val="tr-TR"/>
        </w:rPr>
        <w:t>y</w:t>
      </w:r>
      <w:r w:rsidR="002E58E8" w:rsidRPr="00672254">
        <w:rPr>
          <w:rFonts w:ascii="Cambria" w:hAnsi="Cambria" w:cs="Arial"/>
          <w:sz w:val="22"/>
          <w:szCs w:val="22"/>
          <w:lang w:val="tr-TR"/>
        </w:rPr>
        <w:t>e uygun olup olmadığına bakılır.</w:t>
      </w:r>
    </w:p>
    <w:bookmarkEnd w:id="0"/>
    <w:p w14:paraId="046418B7" w14:textId="77777777" w:rsidR="00061C04" w:rsidRPr="00672254" w:rsidRDefault="00061C04" w:rsidP="000B2F83">
      <w:pPr>
        <w:tabs>
          <w:tab w:val="right" w:pos="9639"/>
        </w:tabs>
        <w:rPr>
          <w:rFonts w:ascii="Cambria" w:hAnsi="Cambria"/>
          <w:bCs/>
          <w:sz w:val="22"/>
          <w:szCs w:val="22"/>
          <w:lang w:val="tr-TR"/>
        </w:rPr>
      </w:pPr>
    </w:p>
    <w:p w14:paraId="0F14E73F" w14:textId="77777777" w:rsidR="000B64EB" w:rsidRPr="00672254" w:rsidRDefault="000B64EB" w:rsidP="000B2F83">
      <w:pPr>
        <w:tabs>
          <w:tab w:val="right" w:pos="9639"/>
        </w:tabs>
        <w:rPr>
          <w:rFonts w:ascii="Cambria" w:hAnsi="Cambria"/>
          <w:bCs/>
          <w:sz w:val="22"/>
          <w:szCs w:val="22"/>
          <w:lang w:val="tr-TR"/>
        </w:rPr>
      </w:pPr>
    </w:p>
    <w:p w14:paraId="2FF8094B" w14:textId="77777777" w:rsidR="000B64EB" w:rsidRPr="00672254" w:rsidRDefault="000B64EB" w:rsidP="000B64EB">
      <w:pPr>
        <w:pStyle w:val="ListeParagraf"/>
        <w:numPr>
          <w:ilvl w:val="0"/>
          <w:numId w:val="15"/>
        </w:numPr>
        <w:rPr>
          <w:rFonts w:ascii="Cambria" w:hAnsi="Cambria" w:cs="Arial"/>
          <w:sz w:val="22"/>
          <w:szCs w:val="22"/>
          <w:lang w:val="tr-TR"/>
        </w:rPr>
      </w:pPr>
      <w:r w:rsidRPr="00672254">
        <w:rPr>
          <w:rFonts w:ascii="Cambria" w:hAnsi="Cambria"/>
          <w:bCs/>
          <w:sz w:val="22"/>
          <w:szCs w:val="22"/>
          <w:lang w:val="tr-TR"/>
        </w:rPr>
        <w:t>Madde 5.3.7 aşağıdaki şekilde değiştirilmiştir.</w:t>
      </w:r>
    </w:p>
    <w:p w14:paraId="59895EEE" w14:textId="77777777" w:rsidR="000B64EB" w:rsidRPr="00672254" w:rsidRDefault="000B64EB" w:rsidP="000B64EB">
      <w:pPr>
        <w:keepNext/>
        <w:tabs>
          <w:tab w:val="left" w:pos="567"/>
        </w:tabs>
        <w:outlineLvl w:val="2"/>
        <w:rPr>
          <w:rFonts w:ascii="Cambria" w:hAnsi="Cambria"/>
          <w:b/>
          <w:sz w:val="22"/>
          <w:szCs w:val="22"/>
          <w:lang w:val="tr-TR"/>
        </w:rPr>
      </w:pPr>
    </w:p>
    <w:p w14:paraId="060BC4C1" w14:textId="77777777" w:rsidR="000B64EB" w:rsidRPr="00672254" w:rsidRDefault="000B64EB" w:rsidP="000B64EB">
      <w:pPr>
        <w:pStyle w:val="Balk3"/>
        <w:rPr>
          <w:rFonts w:ascii="Cambria" w:hAnsi="Cambria"/>
          <w:lang w:val="tr-TR"/>
        </w:rPr>
      </w:pPr>
      <w:r w:rsidRPr="00672254">
        <w:rPr>
          <w:rFonts w:ascii="Cambria" w:hAnsi="Cambria"/>
          <w:lang w:val="tr-TR"/>
        </w:rPr>
        <w:t>5.3.7</w:t>
      </w:r>
      <w:r w:rsidRPr="00672254">
        <w:rPr>
          <w:rFonts w:ascii="Cambria" w:hAnsi="Cambria"/>
          <w:lang w:val="tr-TR"/>
        </w:rPr>
        <w:tab/>
      </w:r>
      <w:r w:rsidRPr="00672254">
        <w:rPr>
          <w:rFonts w:ascii="Cambria" w:hAnsi="Cambria"/>
          <w:i/>
          <w:lang w:val="tr-TR"/>
        </w:rPr>
        <w:t>Salmonella spp</w:t>
      </w:r>
      <w:r w:rsidRPr="00672254">
        <w:rPr>
          <w:rFonts w:ascii="Cambria" w:hAnsi="Cambria"/>
          <w:lang w:val="tr-TR"/>
        </w:rPr>
        <w:t xml:space="preserve"> tayini</w:t>
      </w:r>
    </w:p>
    <w:p w14:paraId="0C87CFFF" w14:textId="77777777" w:rsidR="000B64EB" w:rsidRPr="00672254" w:rsidRDefault="000B64EB" w:rsidP="000B64EB">
      <w:pPr>
        <w:widowControl w:val="0"/>
        <w:rPr>
          <w:rFonts w:ascii="Cambria" w:hAnsi="Cambria" w:cs="Arial"/>
          <w:sz w:val="22"/>
          <w:szCs w:val="22"/>
          <w:lang w:val="tr-TR"/>
        </w:rPr>
      </w:pPr>
      <w:r w:rsidRPr="00672254">
        <w:rPr>
          <w:rFonts w:ascii="Cambria" w:hAnsi="Cambria"/>
          <w:i/>
          <w:sz w:val="22"/>
          <w:szCs w:val="22"/>
          <w:lang w:val="tr-TR"/>
        </w:rPr>
        <w:t>Salmonella spp</w:t>
      </w:r>
      <w:r w:rsidRPr="00672254">
        <w:rPr>
          <w:rFonts w:ascii="Cambria" w:hAnsi="Cambria"/>
          <w:sz w:val="22"/>
          <w:szCs w:val="22"/>
          <w:lang w:val="tr-TR"/>
        </w:rPr>
        <w:t xml:space="preserve"> tayini,</w:t>
      </w:r>
      <w:r w:rsidRPr="00672254">
        <w:rPr>
          <w:rFonts w:ascii="Cambria" w:hAnsi="Cambria" w:cs="Arial"/>
          <w:sz w:val="22"/>
          <w:szCs w:val="22"/>
          <w:lang w:val="tr-TR"/>
        </w:rPr>
        <w:t xml:space="preserve"> TS EN ISO 6579-1’e göre yapılır ve sonucun Madde 4.2.2’ye uygun olup olmadığına bakılır.</w:t>
      </w:r>
    </w:p>
    <w:p w14:paraId="51431FBC" w14:textId="77777777" w:rsidR="00C056CD" w:rsidRPr="00672254" w:rsidRDefault="00C056CD" w:rsidP="000B64EB">
      <w:pPr>
        <w:widowControl w:val="0"/>
        <w:rPr>
          <w:rFonts w:ascii="Cambria" w:hAnsi="Cambria" w:cs="Arial"/>
          <w:sz w:val="22"/>
          <w:szCs w:val="22"/>
          <w:lang w:val="tr-TR"/>
        </w:rPr>
      </w:pPr>
    </w:p>
    <w:p w14:paraId="17254EAF" w14:textId="77777777" w:rsidR="00C056CD" w:rsidRPr="00672254" w:rsidRDefault="00C056CD" w:rsidP="000B64EB">
      <w:pPr>
        <w:widowControl w:val="0"/>
        <w:rPr>
          <w:rFonts w:ascii="Cambria" w:hAnsi="Cambria" w:cs="Arial"/>
          <w:sz w:val="22"/>
          <w:szCs w:val="22"/>
          <w:lang w:val="tr-TR"/>
        </w:rPr>
      </w:pPr>
    </w:p>
    <w:p w14:paraId="0D484BD2" w14:textId="77777777" w:rsidR="00CB5497" w:rsidRPr="00672254" w:rsidRDefault="00601776" w:rsidP="00F35F50">
      <w:pPr>
        <w:pStyle w:val="ListeParagraf"/>
        <w:numPr>
          <w:ilvl w:val="0"/>
          <w:numId w:val="15"/>
        </w:numPr>
        <w:shd w:val="clear" w:color="auto" w:fill="FFFFFF"/>
        <w:tabs>
          <w:tab w:val="left" w:pos="9360"/>
          <w:tab w:val="right" w:pos="9639"/>
        </w:tabs>
        <w:ind w:right="23"/>
        <w:rPr>
          <w:rFonts w:ascii="Cambria" w:hAnsi="Cambria"/>
          <w:lang w:val="tr-TR"/>
        </w:rPr>
      </w:pPr>
      <w:r w:rsidRPr="00672254">
        <w:rPr>
          <w:rFonts w:ascii="Cambria" w:hAnsi="Cambria"/>
          <w:bCs/>
          <w:sz w:val="22"/>
          <w:szCs w:val="22"/>
          <w:lang w:val="tr-TR"/>
        </w:rPr>
        <w:t>“</w:t>
      </w:r>
      <w:r w:rsidR="00C056CD" w:rsidRPr="00672254">
        <w:rPr>
          <w:rFonts w:ascii="Cambria" w:hAnsi="Cambria"/>
          <w:bCs/>
          <w:sz w:val="22"/>
          <w:szCs w:val="22"/>
          <w:lang w:val="tr-TR"/>
        </w:rPr>
        <w:t xml:space="preserve">Madde </w:t>
      </w:r>
      <w:proofErr w:type="gramStart"/>
      <w:r w:rsidR="00C056CD" w:rsidRPr="00672254">
        <w:rPr>
          <w:rFonts w:ascii="Cambria" w:hAnsi="Cambria"/>
          <w:bCs/>
          <w:sz w:val="22"/>
          <w:szCs w:val="22"/>
          <w:lang w:val="tr-TR"/>
        </w:rPr>
        <w:t xml:space="preserve">5.3.8 </w:t>
      </w:r>
      <w:r w:rsidRPr="00672254">
        <w:rPr>
          <w:rFonts w:ascii="Cambria" w:hAnsi="Cambria"/>
          <w:bCs/>
          <w:sz w:val="22"/>
          <w:szCs w:val="22"/>
          <w:lang w:val="tr-TR"/>
        </w:rPr>
        <w:t xml:space="preserve"> </w:t>
      </w:r>
      <w:r w:rsidRPr="00672254">
        <w:rPr>
          <w:rFonts w:ascii="Cambria" w:hAnsi="Cambria"/>
          <w:i/>
          <w:color w:val="000000"/>
          <w:spacing w:val="-1"/>
          <w:sz w:val="22"/>
          <w:szCs w:val="22"/>
        </w:rPr>
        <w:t>S.</w:t>
      </w:r>
      <w:proofErr w:type="gramEnd"/>
      <w:r w:rsidRPr="00672254">
        <w:rPr>
          <w:rFonts w:ascii="Cambria" w:hAnsi="Cambria"/>
          <w:i/>
          <w:color w:val="000000"/>
          <w:spacing w:val="-1"/>
          <w:sz w:val="22"/>
          <w:szCs w:val="22"/>
        </w:rPr>
        <w:t xml:space="preserve"> aureus</w:t>
      </w:r>
      <w:r w:rsidRPr="00672254">
        <w:rPr>
          <w:rFonts w:ascii="Cambria" w:hAnsi="Cambria"/>
          <w:color w:val="000000"/>
          <w:spacing w:val="-1"/>
          <w:sz w:val="22"/>
          <w:szCs w:val="22"/>
        </w:rPr>
        <w:t xml:space="preserve"> </w:t>
      </w:r>
      <w:proofErr w:type="spellStart"/>
      <w:r w:rsidRPr="00672254">
        <w:rPr>
          <w:rFonts w:ascii="Cambria" w:hAnsi="Cambria"/>
          <w:color w:val="000000"/>
          <w:spacing w:val="-1"/>
          <w:sz w:val="22"/>
          <w:szCs w:val="22"/>
        </w:rPr>
        <w:t>sayımı</w:t>
      </w:r>
      <w:proofErr w:type="spellEnd"/>
      <w:r w:rsidRPr="00672254">
        <w:rPr>
          <w:rFonts w:ascii="Cambria" w:hAnsi="Cambria"/>
          <w:color w:val="000000"/>
          <w:spacing w:val="-1"/>
          <w:sz w:val="22"/>
          <w:szCs w:val="22"/>
        </w:rPr>
        <w:t xml:space="preserve">” </w:t>
      </w:r>
      <w:proofErr w:type="spellStart"/>
      <w:r w:rsidRPr="00672254">
        <w:rPr>
          <w:rFonts w:ascii="Cambria" w:hAnsi="Cambria"/>
          <w:color w:val="000000"/>
          <w:spacing w:val="-1"/>
          <w:sz w:val="22"/>
          <w:szCs w:val="22"/>
        </w:rPr>
        <w:t>maddesi</w:t>
      </w:r>
      <w:proofErr w:type="spellEnd"/>
      <w:r w:rsidRPr="00672254">
        <w:rPr>
          <w:rFonts w:ascii="Cambria" w:hAnsi="Cambria"/>
          <w:bCs/>
          <w:sz w:val="22"/>
          <w:szCs w:val="22"/>
          <w:lang w:val="tr-TR"/>
        </w:rPr>
        <w:t xml:space="preserve"> standart metinden çıkartılmıştır.</w:t>
      </w:r>
      <w:r w:rsidRPr="00672254">
        <w:rPr>
          <w:rFonts w:ascii="Cambria" w:hAnsi="Cambria" w:cs="Arial"/>
          <w:sz w:val="22"/>
          <w:szCs w:val="22"/>
          <w:lang w:val="tr-TR"/>
        </w:rPr>
        <w:t xml:space="preserve"> </w:t>
      </w:r>
    </w:p>
    <w:sectPr w:rsidR="00CB5497" w:rsidRPr="00672254" w:rsidSect="002C2FAF">
      <w:headerReference w:type="even" r:id="rId13"/>
      <w:pgSz w:w="11906" w:h="16838" w:code="9"/>
      <w:pgMar w:top="1418" w:right="1134" w:bottom="1134" w:left="1134" w:header="851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62712" w14:textId="77777777" w:rsidR="00D131E0" w:rsidRDefault="00D131E0" w:rsidP="00C056CD">
      <w:r>
        <w:separator/>
      </w:r>
    </w:p>
  </w:endnote>
  <w:endnote w:type="continuationSeparator" w:id="0">
    <w:p w14:paraId="766425A1" w14:textId="77777777" w:rsidR="00D131E0" w:rsidRDefault="00D131E0" w:rsidP="00C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04802" w14:textId="77777777" w:rsidR="00D131E0" w:rsidRDefault="00D131E0" w:rsidP="00C056CD">
      <w:r>
        <w:separator/>
      </w:r>
    </w:p>
  </w:footnote>
  <w:footnote w:type="continuationSeparator" w:id="0">
    <w:p w14:paraId="64D3B8CB" w14:textId="77777777" w:rsidR="00D131E0" w:rsidRDefault="00D131E0" w:rsidP="00C05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E819" w14:textId="77777777" w:rsidR="00C056CD" w:rsidRDefault="00C056CD" w:rsidP="00C056CD">
    <w:pPr>
      <w:jc w:val="right"/>
      <w:rPr>
        <w:lang w:val="tr-TR"/>
      </w:rPr>
    </w:pPr>
    <w:r w:rsidRPr="009A39C0">
      <w:rPr>
        <w:lang w:val="tr-TR"/>
      </w:rPr>
      <w:t>Sayfa 2/2</w:t>
    </w:r>
  </w:p>
  <w:p w14:paraId="6012EF15" w14:textId="77777777" w:rsidR="00C056CD" w:rsidRPr="002236F0" w:rsidRDefault="00C056CD" w:rsidP="00C056CD">
    <w:pPr>
      <w:pStyle w:val="GvdeMetni"/>
      <w:pBdr>
        <w:bottom w:val="single" w:sz="4" w:space="1" w:color="auto"/>
      </w:pBdr>
      <w:tabs>
        <w:tab w:val="right" w:pos="9638"/>
      </w:tabs>
      <w:rPr>
        <w:b w:val="0"/>
      </w:rPr>
    </w:pPr>
    <w:r w:rsidRPr="002236F0">
      <w:rPr>
        <w:b w:val="0"/>
      </w:rPr>
      <w:t>ICS 67.120.20</w:t>
    </w:r>
    <w:r>
      <w:rPr>
        <w:b w:val="0"/>
      </w:rPr>
      <w:tab/>
      <w:t>TSE K 63:2009/T2</w:t>
    </w:r>
  </w:p>
  <w:p w14:paraId="516AEDF7" w14:textId="77777777" w:rsidR="00C056CD" w:rsidRDefault="00C056C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E24FF8"/>
    <w:lvl w:ilvl="0">
      <w:numFmt w:val="decimal"/>
      <w:lvlText w:val="*"/>
      <w:lvlJc w:val="left"/>
    </w:lvl>
  </w:abstractNum>
  <w:abstractNum w:abstractNumId="1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31DA"/>
    <w:multiLevelType w:val="hybridMultilevel"/>
    <w:tmpl w:val="38C0A394"/>
    <w:lvl w:ilvl="0" w:tplc="4C3AE3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12CAD"/>
    <w:multiLevelType w:val="singleLevel"/>
    <w:tmpl w:val="E51C24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25103B"/>
    <w:multiLevelType w:val="multilevel"/>
    <w:tmpl w:val="8C18E3E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5E07EA9"/>
    <w:multiLevelType w:val="hybridMultilevel"/>
    <w:tmpl w:val="4D5AE8AA"/>
    <w:lvl w:ilvl="0" w:tplc="C98CB83C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73FD6"/>
    <w:multiLevelType w:val="hybridMultilevel"/>
    <w:tmpl w:val="96E8BA22"/>
    <w:lvl w:ilvl="0" w:tplc="A9EA11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2285E"/>
    <w:multiLevelType w:val="hybridMultilevel"/>
    <w:tmpl w:val="F8B00DAC"/>
    <w:lvl w:ilvl="0" w:tplc="BD7A9F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7F7"/>
    <w:multiLevelType w:val="hybridMultilevel"/>
    <w:tmpl w:val="0318F264"/>
    <w:lvl w:ilvl="0" w:tplc="6D44454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42C62"/>
    <w:multiLevelType w:val="hybridMultilevel"/>
    <w:tmpl w:val="B32C4E32"/>
    <w:lvl w:ilvl="0" w:tplc="E2A2F3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23CF4"/>
    <w:multiLevelType w:val="hybridMultilevel"/>
    <w:tmpl w:val="4BAC6410"/>
    <w:lvl w:ilvl="0" w:tplc="0E2ABE04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3002658">
    <w:abstractNumId w:val="5"/>
  </w:num>
  <w:num w:numId="2" w16cid:durableId="768745111">
    <w:abstractNumId w:val="6"/>
  </w:num>
  <w:num w:numId="3" w16cid:durableId="1958949342">
    <w:abstractNumId w:val="13"/>
  </w:num>
  <w:num w:numId="4" w16cid:durableId="624584267">
    <w:abstractNumId w:val="14"/>
  </w:num>
  <w:num w:numId="5" w16cid:durableId="1596549094">
    <w:abstractNumId w:val="9"/>
  </w:num>
  <w:num w:numId="6" w16cid:durableId="681594777">
    <w:abstractNumId w:val="2"/>
  </w:num>
  <w:num w:numId="7" w16cid:durableId="2106536512">
    <w:abstractNumId w:val="4"/>
  </w:num>
  <w:num w:numId="8" w16cid:durableId="173905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310868741">
    <w:abstractNumId w:val="1"/>
  </w:num>
  <w:num w:numId="10" w16cid:durableId="540901178">
    <w:abstractNumId w:val="12"/>
  </w:num>
  <w:num w:numId="11" w16cid:durableId="963199231">
    <w:abstractNumId w:val="3"/>
  </w:num>
  <w:num w:numId="12" w16cid:durableId="1764450723">
    <w:abstractNumId w:val="11"/>
  </w:num>
  <w:num w:numId="13" w16cid:durableId="1404253396">
    <w:abstractNumId w:val="8"/>
  </w:num>
  <w:num w:numId="14" w16cid:durableId="87314206">
    <w:abstractNumId w:val="10"/>
  </w:num>
  <w:num w:numId="15" w16cid:durableId="1017315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JBxevdoqZD1fB30ZTT7wJO3eauPQfiGMvB4DwUzGncPRPKoNYxypj2cemdAmdQpsBVJcrGJa+L0S7A8YOcWDQw==" w:salt="c+ftNnPV7CsUgm7MJO9OPQ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3702"/>
    <w:rsid w:val="0001046D"/>
    <w:rsid w:val="00024C9F"/>
    <w:rsid w:val="00027CE2"/>
    <w:rsid w:val="000300AA"/>
    <w:rsid w:val="000438C5"/>
    <w:rsid w:val="000463D8"/>
    <w:rsid w:val="000527BF"/>
    <w:rsid w:val="00061C04"/>
    <w:rsid w:val="00063C7A"/>
    <w:rsid w:val="000641CC"/>
    <w:rsid w:val="00076395"/>
    <w:rsid w:val="000971EE"/>
    <w:rsid w:val="0009787A"/>
    <w:rsid w:val="000A1396"/>
    <w:rsid w:val="000A390B"/>
    <w:rsid w:val="000A57F1"/>
    <w:rsid w:val="000B2F83"/>
    <w:rsid w:val="000B483B"/>
    <w:rsid w:val="000B64EB"/>
    <w:rsid w:val="000D532C"/>
    <w:rsid w:val="000D6C66"/>
    <w:rsid w:val="000D7372"/>
    <w:rsid w:val="000E4287"/>
    <w:rsid w:val="000E5E22"/>
    <w:rsid w:val="000E77D9"/>
    <w:rsid w:val="000F5093"/>
    <w:rsid w:val="00111DD9"/>
    <w:rsid w:val="00114F93"/>
    <w:rsid w:val="00116435"/>
    <w:rsid w:val="001250A5"/>
    <w:rsid w:val="00132BAE"/>
    <w:rsid w:val="00144A97"/>
    <w:rsid w:val="001468A6"/>
    <w:rsid w:val="0014776C"/>
    <w:rsid w:val="001514DB"/>
    <w:rsid w:val="00153F54"/>
    <w:rsid w:val="0015407B"/>
    <w:rsid w:val="0015432A"/>
    <w:rsid w:val="001610B0"/>
    <w:rsid w:val="0017796D"/>
    <w:rsid w:val="00187A9E"/>
    <w:rsid w:val="00187C04"/>
    <w:rsid w:val="0019521F"/>
    <w:rsid w:val="001A2100"/>
    <w:rsid w:val="001B6676"/>
    <w:rsid w:val="001D0DF1"/>
    <w:rsid w:val="001D58E1"/>
    <w:rsid w:val="001E5E85"/>
    <w:rsid w:val="001F22D6"/>
    <w:rsid w:val="00203B17"/>
    <w:rsid w:val="002240A0"/>
    <w:rsid w:val="00240F2E"/>
    <w:rsid w:val="00250E28"/>
    <w:rsid w:val="00274455"/>
    <w:rsid w:val="00284712"/>
    <w:rsid w:val="00285C66"/>
    <w:rsid w:val="00292720"/>
    <w:rsid w:val="00296FBB"/>
    <w:rsid w:val="002C2FAF"/>
    <w:rsid w:val="002C7E73"/>
    <w:rsid w:val="002D738C"/>
    <w:rsid w:val="002E27FD"/>
    <w:rsid w:val="002E58E8"/>
    <w:rsid w:val="002F761C"/>
    <w:rsid w:val="003035DE"/>
    <w:rsid w:val="003042A6"/>
    <w:rsid w:val="00326C4D"/>
    <w:rsid w:val="003430E6"/>
    <w:rsid w:val="00350782"/>
    <w:rsid w:val="003508B8"/>
    <w:rsid w:val="003530C4"/>
    <w:rsid w:val="003560BA"/>
    <w:rsid w:val="00356B34"/>
    <w:rsid w:val="00362223"/>
    <w:rsid w:val="0036646F"/>
    <w:rsid w:val="00384577"/>
    <w:rsid w:val="003863D6"/>
    <w:rsid w:val="00392D15"/>
    <w:rsid w:val="003B2EE6"/>
    <w:rsid w:val="003B5861"/>
    <w:rsid w:val="003C5107"/>
    <w:rsid w:val="003E32D2"/>
    <w:rsid w:val="00401BAA"/>
    <w:rsid w:val="00430604"/>
    <w:rsid w:val="004334A6"/>
    <w:rsid w:val="00436BA2"/>
    <w:rsid w:val="00441CF4"/>
    <w:rsid w:val="0045630E"/>
    <w:rsid w:val="00466D62"/>
    <w:rsid w:val="00467A64"/>
    <w:rsid w:val="00470FF2"/>
    <w:rsid w:val="00484AA9"/>
    <w:rsid w:val="004A3D8F"/>
    <w:rsid w:val="004A44FF"/>
    <w:rsid w:val="004A6267"/>
    <w:rsid w:val="004A7448"/>
    <w:rsid w:val="004B4686"/>
    <w:rsid w:val="004B4843"/>
    <w:rsid w:val="004B7C25"/>
    <w:rsid w:val="004C08BF"/>
    <w:rsid w:val="004C0BF9"/>
    <w:rsid w:val="004D7CCB"/>
    <w:rsid w:val="004E63F4"/>
    <w:rsid w:val="00504539"/>
    <w:rsid w:val="0050546E"/>
    <w:rsid w:val="00517B7A"/>
    <w:rsid w:val="00524625"/>
    <w:rsid w:val="00526F8C"/>
    <w:rsid w:val="00527CA7"/>
    <w:rsid w:val="005339EC"/>
    <w:rsid w:val="00542EE7"/>
    <w:rsid w:val="0054520A"/>
    <w:rsid w:val="005503B3"/>
    <w:rsid w:val="00555F7C"/>
    <w:rsid w:val="005569A9"/>
    <w:rsid w:val="0055742B"/>
    <w:rsid w:val="00560055"/>
    <w:rsid w:val="00564C09"/>
    <w:rsid w:val="00565D81"/>
    <w:rsid w:val="005745A1"/>
    <w:rsid w:val="00580F1A"/>
    <w:rsid w:val="00592853"/>
    <w:rsid w:val="00596ED7"/>
    <w:rsid w:val="005A0226"/>
    <w:rsid w:val="005B55C8"/>
    <w:rsid w:val="005C3037"/>
    <w:rsid w:val="005C432A"/>
    <w:rsid w:val="005D3C05"/>
    <w:rsid w:val="005E7B48"/>
    <w:rsid w:val="00601776"/>
    <w:rsid w:val="006164C0"/>
    <w:rsid w:val="006236CB"/>
    <w:rsid w:val="00625BA0"/>
    <w:rsid w:val="00642646"/>
    <w:rsid w:val="00642C84"/>
    <w:rsid w:val="00645CF9"/>
    <w:rsid w:val="006602FD"/>
    <w:rsid w:val="00663B85"/>
    <w:rsid w:val="00666D50"/>
    <w:rsid w:val="00672254"/>
    <w:rsid w:val="00675D99"/>
    <w:rsid w:val="0069565E"/>
    <w:rsid w:val="006A1DC5"/>
    <w:rsid w:val="006A480C"/>
    <w:rsid w:val="006B228C"/>
    <w:rsid w:val="006B6D71"/>
    <w:rsid w:val="006C0E87"/>
    <w:rsid w:val="006C643A"/>
    <w:rsid w:val="006C66F4"/>
    <w:rsid w:val="006D567A"/>
    <w:rsid w:val="006E33E9"/>
    <w:rsid w:val="006F3A01"/>
    <w:rsid w:val="00701CE7"/>
    <w:rsid w:val="00705BF8"/>
    <w:rsid w:val="00720236"/>
    <w:rsid w:val="00733B24"/>
    <w:rsid w:val="007348D8"/>
    <w:rsid w:val="00736E4C"/>
    <w:rsid w:val="00737992"/>
    <w:rsid w:val="0074277D"/>
    <w:rsid w:val="0074396E"/>
    <w:rsid w:val="00761447"/>
    <w:rsid w:val="00764EED"/>
    <w:rsid w:val="00770EE1"/>
    <w:rsid w:val="007713CF"/>
    <w:rsid w:val="0077591B"/>
    <w:rsid w:val="007905B3"/>
    <w:rsid w:val="00795738"/>
    <w:rsid w:val="0079593F"/>
    <w:rsid w:val="007B53EA"/>
    <w:rsid w:val="007C15C0"/>
    <w:rsid w:val="007C51AB"/>
    <w:rsid w:val="007C7C9E"/>
    <w:rsid w:val="007D0595"/>
    <w:rsid w:val="007D60C3"/>
    <w:rsid w:val="007E4940"/>
    <w:rsid w:val="007F3E8F"/>
    <w:rsid w:val="007F3FEA"/>
    <w:rsid w:val="007F4F90"/>
    <w:rsid w:val="007F4FC5"/>
    <w:rsid w:val="00817217"/>
    <w:rsid w:val="00823308"/>
    <w:rsid w:val="00827E8E"/>
    <w:rsid w:val="00830F72"/>
    <w:rsid w:val="00833FB1"/>
    <w:rsid w:val="008373C6"/>
    <w:rsid w:val="00842BFB"/>
    <w:rsid w:val="00845A21"/>
    <w:rsid w:val="008469F7"/>
    <w:rsid w:val="008501D1"/>
    <w:rsid w:val="00850DA2"/>
    <w:rsid w:val="00854922"/>
    <w:rsid w:val="00856EB5"/>
    <w:rsid w:val="0086016A"/>
    <w:rsid w:val="00871D8E"/>
    <w:rsid w:val="0087260A"/>
    <w:rsid w:val="008755AA"/>
    <w:rsid w:val="0088253B"/>
    <w:rsid w:val="00890770"/>
    <w:rsid w:val="00892E4F"/>
    <w:rsid w:val="008932FF"/>
    <w:rsid w:val="00897082"/>
    <w:rsid w:val="008A0103"/>
    <w:rsid w:val="008B7A97"/>
    <w:rsid w:val="008D5179"/>
    <w:rsid w:val="008E09C1"/>
    <w:rsid w:val="008E1D3F"/>
    <w:rsid w:val="00913F9A"/>
    <w:rsid w:val="009165AA"/>
    <w:rsid w:val="009220FD"/>
    <w:rsid w:val="009248D9"/>
    <w:rsid w:val="00924DA7"/>
    <w:rsid w:val="00940CCC"/>
    <w:rsid w:val="00945EE6"/>
    <w:rsid w:val="009469FC"/>
    <w:rsid w:val="00946FC2"/>
    <w:rsid w:val="0095160A"/>
    <w:rsid w:val="0095284A"/>
    <w:rsid w:val="00952E5A"/>
    <w:rsid w:val="009554F2"/>
    <w:rsid w:val="00987592"/>
    <w:rsid w:val="00994C71"/>
    <w:rsid w:val="009A0BC7"/>
    <w:rsid w:val="009A6825"/>
    <w:rsid w:val="009A70F1"/>
    <w:rsid w:val="009A79E7"/>
    <w:rsid w:val="009B5253"/>
    <w:rsid w:val="009B56EA"/>
    <w:rsid w:val="009B68A2"/>
    <w:rsid w:val="009C3CC7"/>
    <w:rsid w:val="009C469C"/>
    <w:rsid w:val="009D55FE"/>
    <w:rsid w:val="009E2995"/>
    <w:rsid w:val="009E5FC8"/>
    <w:rsid w:val="009F0555"/>
    <w:rsid w:val="009F3903"/>
    <w:rsid w:val="00A038FA"/>
    <w:rsid w:val="00A101A8"/>
    <w:rsid w:val="00A26393"/>
    <w:rsid w:val="00A32581"/>
    <w:rsid w:val="00A404DA"/>
    <w:rsid w:val="00A4064C"/>
    <w:rsid w:val="00A47177"/>
    <w:rsid w:val="00A50898"/>
    <w:rsid w:val="00A62567"/>
    <w:rsid w:val="00A65612"/>
    <w:rsid w:val="00A7036D"/>
    <w:rsid w:val="00A767BD"/>
    <w:rsid w:val="00A81F7A"/>
    <w:rsid w:val="00A8364E"/>
    <w:rsid w:val="00A85A3C"/>
    <w:rsid w:val="00A86F1C"/>
    <w:rsid w:val="00A93315"/>
    <w:rsid w:val="00AB1AE6"/>
    <w:rsid w:val="00AB4CC6"/>
    <w:rsid w:val="00AB5B87"/>
    <w:rsid w:val="00AC51EE"/>
    <w:rsid w:val="00AD2AAE"/>
    <w:rsid w:val="00AD6D78"/>
    <w:rsid w:val="00AD74C5"/>
    <w:rsid w:val="00AD7DD9"/>
    <w:rsid w:val="00AF73FE"/>
    <w:rsid w:val="00B024CC"/>
    <w:rsid w:val="00B05A7B"/>
    <w:rsid w:val="00B12966"/>
    <w:rsid w:val="00B30C1E"/>
    <w:rsid w:val="00B32B6B"/>
    <w:rsid w:val="00B32EAD"/>
    <w:rsid w:val="00B37AF9"/>
    <w:rsid w:val="00B41BD7"/>
    <w:rsid w:val="00B50BEB"/>
    <w:rsid w:val="00B65C47"/>
    <w:rsid w:val="00B65EF1"/>
    <w:rsid w:val="00B66F1C"/>
    <w:rsid w:val="00B712A3"/>
    <w:rsid w:val="00B82436"/>
    <w:rsid w:val="00B83626"/>
    <w:rsid w:val="00B86ABA"/>
    <w:rsid w:val="00B92D40"/>
    <w:rsid w:val="00B93E5D"/>
    <w:rsid w:val="00B96491"/>
    <w:rsid w:val="00BA23B9"/>
    <w:rsid w:val="00BA2A97"/>
    <w:rsid w:val="00BA647E"/>
    <w:rsid w:val="00BB5562"/>
    <w:rsid w:val="00BC4303"/>
    <w:rsid w:val="00BC49A6"/>
    <w:rsid w:val="00BC7221"/>
    <w:rsid w:val="00BC7F0E"/>
    <w:rsid w:val="00BD5FBB"/>
    <w:rsid w:val="00BD7A2C"/>
    <w:rsid w:val="00BE1143"/>
    <w:rsid w:val="00BF6012"/>
    <w:rsid w:val="00BF66CC"/>
    <w:rsid w:val="00BF7BC7"/>
    <w:rsid w:val="00C056CD"/>
    <w:rsid w:val="00C061EB"/>
    <w:rsid w:val="00C06283"/>
    <w:rsid w:val="00C078F3"/>
    <w:rsid w:val="00C20E22"/>
    <w:rsid w:val="00C235BA"/>
    <w:rsid w:val="00C271D7"/>
    <w:rsid w:val="00C27999"/>
    <w:rsid w:val="00C33A72"/>
    <w:rsid w:val="00C67409"/>
    <w:rsid w:val="00C70674"/>
    <w:rsid w:val="00C8503D"/>
    <w:rsid w:val="00C95B88"/>
    <w:rsid w:val="00CA25B1"/>
    <w:rsid w:val="00CA288C"/>
    <w:rsid w:val="00CA4041"/>
    <w:rsid w:val="00CA4496"/>
    <w:rsid w:val="00CB3A25"/>
    <w:rsid w:val="00CB5497"/>
    <w:rsid w:val="00CC6221"/>
    <w:rsid w:val="00CC73F4"/>
    <w:rsid w:val="00CD2DE6"/>
    <w:rsid w:val="00CD6ABA"/>
    <w:rsid w:val="00CE24AE"/>
    <w:rsid w:val="00D11FF7"/>
    <w:rsid w:val="00D131E0"/>
    <w:rsid w:val="00D3647A"/>
    <w:rsid w:val="00D411CB"/>
    <w:rsid w:val="00D427C7"/>
    <w:rsid w:val="00D507CB"/>
    <w:rsid w:val="00D60D66"/>
    <w:rsid w:val="00D63F2B"/>
    <w:rsid w:val="00D67DBA"/>
    <w:rsid w:val="00D80B4D"/>
    <w:rsid w:val="00D81FF5"/>
    <w:rsid w:val="00D97799"/>
    <w:rsid w:val="00DA00E5"/>
    <w:rsid w:val="00DA41C2"/>
    <w:rsid w:val="00DB1FED"/>
    <w:rsid w:val="00DB5209"/>
    <w:rsid w:val="00DB5E3F"/>
    <w:rsid w:val="00DC177C"/>
    <w:rsid w:val="00DC4BD7"/>
    <w:rsid w:val="00DC59A8"/>
    <w:rsid w:val="00DC63AD"/>
    <w:rsid w:val="00DC6681"/>
    <w:rsid w:val="00DC67BD"/>
    <w:rsid w:val="00DD6CBE"/>
    <w:rsid w:val="00DF1EEE"/>
    <w:rsid w:val="00E06D2A"/>
    <w:rsid w:val="00E070C1"/>
    <w:rsid w:val="00E17E15"/>
    <w:rsid w:val="00E3148D"/>
    <w:rsid w:val="00E56FD6"/>
    <w:rsid w:val="00E65150"/>
    <w:rsid w:val="00E74D6E"/>
    <w:rsid w:val="00E76DD0"/>
    <w:rsid w:val="00E85C61"/>
    <w:rsid w:val="00E9189A"/>
    <w:rsid w:val="00EA1472"/>
    <w:rsid w:val="00EB32A7"/>
    <w:rsid w:val="00EC3CFC"/>
    <w:rsid w:val="00EC6212"/>
    <w:rsid w:val="00ED61DA"/>
    <w:rsid w:val="00ED70DE"/>
    <w:rsid w:val="00EE2006"/>
    <w:rsid w:val="00EF1BA3"/>
    <w:rsid w:val="00EF3CDA"/>
    <w:rsid w:val="00F01DD5"/>
    <w:rsid w:val="00F04400"/>
    <w:rsid w:val="00F04D4B"/>
    <w:rsid w:val="00F11025"/>
    <w:rsid w:val="00F121C1"/>
    <w:rsid w:val="00F213B8"/>
    <w:rsid w:val="00F27A93"/>
    <w:rsid w:val="00F27CDB"/>
    <w:rsid w:val="00F33C59"/>
    <w:rsid w:val="00F36B51"/>
    <w:rsid w:val="00F476CA"/>
    <w:rsid w:val="00F732E5"/>
    <w:rsid w:val="00F74A6E"/>
    <w:rsid w:val="00F75051"/>
    <w:rsid w:val="00FA2CA9"/>
    <w:rsid w:val="00FB26C3"/>
    <w:rsid w:val="00FD1992"/>
    <w:rsid w:val="00FD7C24"/>
    <w:rsid w:val="00FE2456"/>
    <w:rsid w:val="00FE4B32"/>
    <w:rsid w:val="00FF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D2B16"/>
  <w15:chartTrackingRefBased/>
  <w15:docId w15:val="{7A500876-34AE-4AD4-838C-2982FE9B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1BA3"/>
    <w:pPr>
      <w:jc w:val="both"/>
    </w:pPr>
    <w:rPr>
      <w:rFonts w:ascii="Arial" w:hAnsi="Arial"/>
      <w:lang w:val="en-AU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qFormat/>
    <w:rsid w:val="00DB5209"/>
    <w:pPr>
      <w:keepNext/>
      <w:tabs>
        <w:tab w:val="left" w:pos="567"/>
      </w:tabs>
      <w:outlineLvl w:val="0"/>
    </w:pPr>
    <w:rPr>
      <w:rFonts w:cs="Arial"/>
      <w:b/>
      <w:bCs/>
      <w:kern w:val="32"/>
      <w:sz w:val="28"/>
      <w:szCs w:val="28"/>
    </w:rPr>
  </w:style>
  <w:style w:type="paragraph" w:styleId="Balk2">
    <w:name w:val="heading 2"/>
    <w:aliases w:val="Başlık 2 Char"/>
    <w:basedOn w:val="Normal"/>
    <w:next w:val="Normal"/>
    <w:qFormat/>
    <w:rsid w:val="004C0BF9"/>
    <w:pPr>
      <w:keepNext/>
      <w:tabs>
        <w:tab w:val="left" w:pos="567"/>
      </w:tabs>
      <w:overflowPunct w:val="0"/>
      <w:autoSpaceDE w:val="0"/>
      <w:autoSpaceDN w:val="0"/>
      <w:adjustRightInd w:val="0"/>
      <w:textAlignment w:val="baseline"/>
      <w:outlineLvl w:val="1"/>
    </w:pPr>
    <w:rPr>
      <w:rFonts w:cs="Arial"/>
      <w:b/>
      <w:bCs/>
      <w:snapToGrid w:val="0"/>
      <w:sz w:val="24"/>
      <w:szCs w:val="22"/>
    </w:rPr>
  </w:style>
  <w:style w:type="paragraph" w:styleId="Balk3">
    <w:name w:val="heading 3"/>
    <w:basedOn w:val="Normal"/>
    <w:next w:val="Normal"/>
    <w:link w:val="Balk3Char"/>
    <w:qFormat/>
    <w:rsid w:val="00B32B6B"/>
    <w:pPr>
      <w:keepNext/>
      <w:tabs>
        <w:tab w:val="left" w:pos="567"/>
      </w:tabs>
      <w:outlineLvl w:val="2"/>
    </w:pPr>
    <w:rPr>
      <w:rFonts w:cs="Arial"/>
      <w:b/>
      <w:bCs/>
      <w:sz w:val="22"/>
      <w:szCs w:val="22"/>
    </w:rPr>
  </w:style>
  <w:style w:type="paragraph" w:styleId="Balk4">
    <w:name w:val="heading 4"/>
    <w:basedOn w:val="Normal"/>
    <w:next w:val="Normal"/>
    <w:qFormat/>
    <w:rsid w:val="005246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246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7">
    <w:name w:val="heading 7"/>
    <w:basedOn w:val="Normal"/>
    <w:next w:val="Normal"/>
    <w:qFormat/>
    <w:rsid w:val="009B68A2"/>
    <w:pPr>
      <w:keepNext/>
      <w:outlineLvl w:val="6"/>
    </w:pPr>
    <w:rPr>
      <w:rFonts w:cs="Arial"/>
      <w:b/>
      <w:bCs/>
      <w:sz w:val="22"/>
    </w:rPr>
  </w:style>
  <w:style w:type="paragraph" w:styleId="Balk8">
    <w:name w:val="heading 8"/>
    <w:basedOn w:val="Normal"/>
    <w:next w:val="Normal"/>
    <w:qFormat/>
    <w:rsid w:val="00E76DD0"/>
    <w:pPr>
      <w:keepNext/>
      <w:jc w:val="left"/>
      <w:outlineLvl w:val="7"/>
    </w:pPr>
    <w:rPr>
      <w:rFonts w:ascii="Times New Roman" w:hAnsi="Times New Roman"/>
      <w:b/>
      <w:bCs/>
      <w:sz w:val="24"/>
      <w:szCs w:val="24"/>
      <w:u w:val="single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DC63AD"/>
    <w:rPr>
      <w:rFonts w:cs="Arial"/>
      <w:b/>
      <w:bCs/>
      <w:lang w:eastAsia="en-US"/>
    </w:rPr>
  </w:style>
  <w:style w:type="paragraph" w:styleId="T2">
    <w:name w:val="toc 2"/>
    <w:basedOn w:val="Normal"/>
    <w:next w:val="Normal"/>
    <w:semiHidden/>
    <w:rsid w:val="007713CF"/>
    <w:pPr>
      <w:tabs>
        <w:tab w:val="left" w:pos="567"/>
        <w:tab w:val="right" w:leader="dot" w:pos="9628"/>
      </w:tabs>
      <w:ind w:left="198"/>
    </w:pPr>
    <w:rPr>
      <w:rFonts w:eastAsia="SimSun" w:cs="Arial"/>
      <w:szCs w:val="28"/>
    </w:rPr>
  </w:style>
  <w:style w:type="paragraph" w:styleId="T3">
    <w:name w:val="toc 3"/>
    <w:basedOn w:val="Normal"/>
    <w:next w:val="Normal"/>
    <w:semiHidden/>
    <w:rsid w:val="00484AA9"/>
    <w:pPr>
      <w:tabs>
        <w:tab w:val="right" w:leader="dot" w:pos="567"/>
      </w:tabs>
      <w:ind w:left="403"/>
    </w:pPr>
    <w:rPr>
      <w:rFonts w:eastAsia="SimSun" w:cs="Arial"/>
      <w:bCs/>
      <w:snapToGrid w:val="0"/>
      <w:kern w:val="20"/>
      <w:szCs w:val="28"/>
    </w:rPr>
  </w:style>
  <w:style w:type="paragraph" w:styleId="T4">
    <w:name w:val="toc 4"/>
    <w:basedOn w:val="Normal"/>
    <w:next w:val="Normal"/>
    <w:semiHidden/>
    <w:rsid w:val="00C70674"/>
    <w:pPr>
      <w:ind w:left="600"/>
      <w:jc w:val="left"/>
    </w:pPr>
  </w:style>
  <w:style w:type="paragraph" w:styleId="T5">
    <w:name w:val="toc 5"/>
    <w:basedOn w:val="Normal"/>
    <w:next w:val="Normal"/>
    <w:semiHidden/>
    <w:rsid w:val="00C70674"/>
    <w:pPr>
      <w:ind w:left="800"/>
      <w:jc w:val="left"/>
    </w:pPr>
  </w:style>
  <w:style w:type="paragraph" w:styleId="T9">
    <w:name w:val="toc 9"/>
    <w:basedOn w:val="Normal"/>
    <w:next w:val="Normal"/>
    <w:semiHidden/>
    <w:rsid w:val="00C70674"/>
    <w:pPr>
      <w:ind w:left="1600"/>
      <w:jc w:val="left"/>
    </w:pPr>
  </w:style>
  <w:style w:type="paragraph" w:styleId="T8">
    <w:name w:val="toc 8"/>
    <w:basedOn w:val="Normal"/>
    <w:next w:val="Normal"/>
    <w:semiHidden/>
    <w:rsid w:val="00C70674"/>
    <w:pPr>
      <w:ind w:left="1400"/>
      <w:jc w:val="left"/>
    </w:pPr>
  </w:style>
  <w:style w:type="paragraph" w:styleId="T7">
    <w:name w:val="toc 7"/>
    <w:basedOn w:val="Normal"/>
    <w:next w:val="Normal"/>
    <w:semiHidden/>
    <w:rsid w:val="00C70674"/>
    <w:pPr>
      <w:ind w:left="1200"/>
      <w:jc w:val="left"/>
    </w:pPr>
  </w:style>
  <w:style w:type="paragraph" w:styleId="T6">
    <w:name w:val="toc 6"/>
    <w:basedOn w:val="Normal"/>
    <w:next w:val="Normal"/>
    <w:semiHidden/>
    <w:rsid w:val="00C70674"/>
    <w:pPr>
      <w:ind w:left="1000"/>
      <w:jc w:val="left"/>
    </w:pPr>
  </w:style>
  <w:style w:type="paragraph" w:customStyle="1" w:styleId="StyleHeading1Characterscale84">
    <w:name w:val="Style Heading 1 + Character scale: 84%"/>
    <w:basedOn w:val="Balk1"/>
    <w:next w:val="Balk1"/>
    <w:rsid w:val="007F4FC5"/>
    <w:rPr>
      <w:w w:val="84"/>
    </w:rPr>
  </w:style>
  <w:style w:type="paragraph" w:customStyle="1" w:styleId="Style1">
    <w:name w:val="Style1"/>
    <w:basedOn w:val="Balk2"/>
    <w:next w:val="T2"/>
    <w:rsid w:val="00A4064C"/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stBilgi">
    <w:name w:val="header"/>
    <w:basedOn w:val="Normal"/>
    <w:rsid w:val="006D567A"/>
    <w:pPr>
      <w:tabs>
        <w:tab w:val="center" w:pos="4536"/>
        <w:tab w:val="right" w:pos="9072"/>
      </w:tabs>
    </w:pPr>
    <w:rPr>
      <w:szCs w:val="24"/>
    </w:rPr>
  </w:style>
  <w:style w:type="paragraph" w:styleId="NormalWeb">
    <w:name w:val="Normal (Web)"/>
    <w:basedOn w:val="Normal"/>
    <w:rsid w:val="00E56FD6"/>
    <w:rPr>
      <w:szCs w:val="24"/>
    </w:rPr>
  </w:style>
  <w:style w:type="paragraph" w:customStyle="1" w:styleId="StyleHeading2Left">
    <w:name w:val="Style Heading 2 + Left"/>
    <w:basedOn w:val="Balk2"/>
    <w:rsid w:val="004C08BF"/>
    <w:pPr>
      <w:widowControl w:val="0"/>
    </w:pPr>
    <w:rPr>
      <w:rFonts w:eastAsia="SimSun"/>
      <w:szCs w:val="28"/>
      <w:lang w:val="tr-TR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  <w:rPr>
      <w:lang w:val="tr-TR"/>
    </w:rPr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link w:val="Balk3"/>
    <w:rsid w:val="00B32B6B"/>
    <w:rPr>
      <w:rFonts w:ascii="Arial" w:hAnsi="Arial" w:cs="Arial"/>
      <w:b/>
      <w:bCs/>
      <w:sz w:val="22"/>
      <w:szCs w:val="22"/>
      <w:lang w:val="en-AU"/>
    </w:rPr>
  </w:style>
  <w:style w:type="paragraph" w:customStyle="1" w:styleId="StyleHeading2Arial">
    <w:name w:val="Style Heading 2 + Arial"/>
    <w:basedOn w:val="Balk2"/>
    <w:rsid w:val="00C271D7"/>
    <w:rPr>
      <w:bCs w:val="0"/>
    </w:rPr>
  </w:style>
  <w:style w:type="paragraph" w:customStyle="1" w:styleId="StyleHeading211pt">
    <w:name w:val="Style Heading 2 + 11 pt"/>
    <w:basedOn w:val="Balk2"/>
    <w:rsid w:val="0095160A"/>
    <w:pPr>
      <w:jc w:val="left"/>
    </w:pPr>
    <w:rPr>
      <w:rFonts w:eastAsia="SimSun"/>
      <w:bCs w:val="0"/>
      <w:sz w:val="22"/>
    </w:rPr>
  </w:style>
  <w:style w:type="paragraph" w:customStyle="1" w:styleId="StyleHeading2Expandedby05pt">
    <w:name w:val="Style Heading 2 + Expanded by  05 pt"/>
    <w:basedOn w:val="Balk2"/>
    <w:rsid w:val="002E27FD"/>
    <w:pPr>
      <w:tabs>
        <w:tab w:val="clear" w:pos="567"/>
      </w:tabs>
      <w:overflowPunct/>
      <w:autoSpaceDE/>
      <w:autoSpaceDN/>
      <w:adjustRightInd/>
      <w:spacing w:before="240" w:after="60"/>
      <w:textAlignment w:val="auto"/>
    </w:pPr>
    <w:rPr>
      <w:bCs w:val="0"/>
      <w:iCs/>
      <w:color w:val="000000"/>
      <w:spacing w:val="10"/>
      <w:szCs w:val="28"/>
      <w:lang w:val="tr-TR"/>
    </w:rPr>
  </w:style>
  <w:style w:type="paragraph" w:customStyle="1" w:styleId="StyleHeading2">
    <w:name w:val="Style Heading 2"/>
    <w:aliases w:val="Başlık 2 Char + Black"/>
    <w:basedOn w:val="Balk2"/>
    <w:rsid w:val="004C08BF"/>
    <w:rPr>
      <w:bCs w:val="0"/>
      <w:color w:val="000000"/>
    </w:rPr>
  </w:style>
  <w:style w:type="paragraph" w:customStyle="1" w:styleId="StyleCenteredLinespacingsingle">
    <w:name w:val="Style Centered Line spacing:  single"/>
    <w:basedOn w:val="Normal"/>
    <w:rsid w:val="0074396E"/>
    <w:pPr>
      <w:widowControl w:val="0"/>
      <w:adjustRightInd w:val="0"/>
      <w:jc w:val="center"/>
      <w:textAlignment w:val="baseline"/>
    </w:pPr>
    <w:rPr>
      <w:lang w:val="en-US" w:eastAsia="en-US"/>
    </w:rPr>
  </w:style>
  <w:style w:type="paragraph" w:customStyle="1" w:styleId="StyleHeading10">
    <w:name w:val="Style Heading 1 +"/>
    <w:basedOn w:val="Balk1"/>
    <w:rsid w:val="0074396E"/>
    <w:pPr>
      <w:tabs>
        <w:tab w:val="clear" w:pos="567"/>
      </w:tabs>
    </w:pPr>
    <w:rPr>
      <w:szCs w:val="20"/>
      <w:lang w:val="tr-TR" w:eastAsia="en-US"/>
    </w:rPr>
  </w:style>
  <w:style w:type="paragraph" w:customStyle="1" w:styleId="StyleHeading2Justified">
    <w:name w:val="Style Heading 2 + Justified"/>
    <w:basedOn w:val="Balk2"/>
    <w:rsid w:val="004C08BF"/>
    <w:rPr>
      <w:bCs w:val="0"/>
    </w:rPr>
  </w:style>
  <w:style w:type="character" w:customStyle="1" w:styleId="Char">
    <w:name w:val="Char"/>
    <w:rsid w:val="00524625"/>
    <w:rPr>
      <w:rFonts w:ascii="Arial" w:hAnsi="Arial" w:cs="Arial"/>
      <w:b/>
      <w:bCs/>
      <w:sz w:val="22"/>
      <w:szCs w:val="22"/>
      <w:lang w:val="tr-TR" w:eastAsia="tr-TR" w:bidi="ar-SA"/>
    </w:rPr>
  </w:style>
  <w:style w:type="paragraph" w:styleId="GvdeMetni">
    <w:name w:val="Body Text"/>
    <w:basedOn w:val="Normal"/>
    <w:rsid w:val="00524625"/>
    <w:rPr>
      <w:b/>
      <w:lang w:val="tr-TR"/>
    </w:rPr>
  </w:style>
  <w:style w:type="table" w:styleId="TabloKlavuzu">
    <w:name w:val="Table Grid"/>
    <w:basedOn w:val="NormalTablo"/>
    <w:rsid w:val="00524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1610B0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semiHidden/>
    <w:rsid w:val="007C7C9E"/>
    <w:pPr>
      <w:jc w:val="left"/>
    </w:pPr>
    <w:rPr>
      <w:rFonts w:ascii="Times New Roman" w:hAnsi="Times New Roman"/>
      <w:lang w:val="tr-TR"/>
    </w:rPr>
  </w:style>
  <w:style w:type="paragraph" w:styleId="GvdeMetni3">
    <w:name w:val="Body Text 3"/>
    <w:basedOn w:val="Normal"/>
    <w:rsid w:val="0036646F"/>
    <w:pPr>
      <w:spacing w:after="120"/>
    </w:pPr>
    <w:rPr>
      <w:sz w:val="16"/>
      <w:szCs w:val="16"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AD74C5"/>
    <w:rPr>
      <w:rFonts w:ascii="Arial" w:hAnsi="Arial" w:cs="Arial"/>
      <w:b/>
      <w:bCs/>
      <w:kern w:val="32"/>
      <w:sz w:val="28"/>
      <w:szCs w:val="28"/>
      <w:lang w:val="en-AU"/>
    </w:rPr>
  </w:style>
  <w:style w:type="paragraph" w:styleId="ListeParagraf">
    <w:name w:val="List Paragraph"/>
    <w:basedOn w:val="Normal"/>
    <w:uiPriority w:val="34"/>
    <w:qFormat/>
    <w:rsid w:val="000463D8"/>
    <w:pPr>
      <w:ind w:left="720"/>
      <w:contextualSpacing/>
    </w:pPr>
  </w:style>
  <w:style w:type="paragraph" w:styleId="Dzeltme">
    <w:name w:val="Revision"/>
    <w:hidden/>
    <w:uiPriority w:val="99"/>
    <w:semiHidden/>
    <w:rsid w:val="00A038FA"/>
    <w:rPr>
      <w:rFonts w:ascii="Arial" w:hAnsi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se.net.tr/Standart/Standart_Detay.asp?SorguListe=Normal&amp;STDNO=18807&amp;SiraNo=1&amp;SayfaNo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F2FF9C3F7B04479B5DD6EDF908DB23" ma:contentTypeVersion="2" ma:contentTypeDescription="Yeni belge oluşturun." ma:contentTypeScope="" ma:versionID="a668babe29a20c9fb26afb1f9b9343ad">
  <xsd:schema xmlns:xsd="http://www.w3.org/2001/XMLSchema" xmlns:xs="http://www.w3.org/2001/XMLSchema" xmlns:p="http://schemas.microsoft.com/office/2006/metadata/properties" xmlns:ns2="2c538dad-58a5-46bf-8332-bc08aaab15cc" targetNamespace="http://schemas.microsoft.com/office/2006/metadata/properties" ma:root="true" ma:fieldsID="c093c17c82b511f29a1149083351e7db" ns2:_="">
    <xsd:import namespace="2c538dad-58a5-46bf-8332-bc08aaab15cc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8dad-58a5-46bf-8332-bc08aaab15cc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2c538dad-58a5-46bf-8332-bc08aaab15cc">DE7A5FC8-ED3A-4EAC-8DA4-03F84174A4C3</SecurityToken>
    <FileName xmlns="2c538dad-58a5-46bf-8332-bc08aaab15cc">TSE_K_63_tkt_T2_Standard_Tasari_Icerik_(DOC)_239154.docx</FileNam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B79BA-1356-40EE-BE21-B6725FC10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8dad-58a5-46bf-8332-bc08aaab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4BE60-7200-4CA4-836A-6A23421965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648D00-7E45-4056-89EF-2DAB3D8CEB91}">
  <ds:schemaRefs>
    <ds:schemaRef ds:uri="http://schemas.microsoft.com/office/2006/metadata/properties"/>
    <ds:schemaRef ds:uri="http://schemas.microsoft.com/office/infopath/2007/PartnerControls"/>
    <ds:schemaRef ds:uri="2c538dad-58a5-46bf-8332-bc08aaab15cc"/>
  </ds:schemaRefs>
</ds:datastoreItem>
</file>

<file path=customXml/itemProps4.xml><?xml version="1.0" encoding="utf-8"?>
<ds:datastoreItem xmlns:ds="http://schemas.openxmlformats.org/officeDocument/2006/customXml" ds:itemID="{E15E13D6-297F-422B-A65C-068C74460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3790</Characters>
  <Application>Microsoft Office Word</Application>
  <DocSecurity>0</DocSecurity>
  <Lines>99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ERZURUMDAĞ</dc:creator>
  <cp:keywords/>
  <cp:lastModifiedBy>Ayfer Felek</cp:lastModifiedBy>
  <cp:revision>2</cp:revision>
  <cp:lastPrinted>2023-08-11T07:13:00Z</cp:lastPrinted>
  <dcterms:created xsi:type="dcterms:W3CDTF">2023-09-25T14:43:00Z</dcterms:created>
  <dcterms:modified xsi:type="dcterms:W3CDTF">2023-09-25T14:43:00Z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0x01010062F2FF9C3F7B04479B5DD6EDF908DB23</vt:lpwstr>
  </property>
</Properties>
</file>